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Title"/>
        <w:numPr>
          <w:ilvl w:val="0"/>
          <w:numId w:val="0"/>
        </w:numPr>
        <w:ind w:left="0"/>
      </w:pPr>
      <w:r>
        <w:t>DAX25-20-03【書籍】AI白書2019_第3章利用動向</w:t>
      </w:r>
    </w:p>
    <w:p>
      <w:pPr>
        <w:pStyle w:val="Heading1"/>
        <w:numPr>
          <w:ilvl w:val="0"/>
          <w:numId w:val="104"/>
        </w:numPr>
      </w:pPr>
      <w:r>
        <w:t>3.1　総論</w:t>
      </w:r>
    </w:p>
    <w:p>
      <w:pPr>
        <w:pStyle w:val="Heading2"/>
        <w:numPr>
          <w:ilvl w:val="1"/>
          <w:numId w:val="104"/>
        </w:numPr>
      </w:pPr>
      <w:r>
        <w:t>2016年は、 ディープラーニングが「AI第三次ブーム」の大きな原動力となったが、 2017～2018年には、 AIはブームに留まらず具体的利用事例、 先進事例が出始めている。</w:t>
      </w:r>
    </w:p>
    <w:p>
      <w:pPr>
        <w:pStyle w:val="Heading2"/>
        <w:numPr>
          <w:ilvl w:val="1"/>
          <w:numId w:val="104"/>
        </w:numPr>
      </w:pPr>
      <w:r>
        <w:t>ディープラーニングについては自動運転、 医療、 金融のファンド運用などの領域において研究開発が進んでいる。</w:t>
      </w:r>
    </w:p>
    <w:p>
      <w:pPr>
        <w:pStyle w:val="Heading1"/>
        <w:numPr>
          <w:ilvl w:val="0"/>
          <w:numId w:val="104"/>
        </w:numPr>
      </w:pPr>
      <w:r>
        <w:t>3.2　技術分野別のディープラーニングの利用動向</w:t>
      </w:r>
    </w:p>
    <w:p>
      <w:pPr>
        <w:pStyle w:val="Heading2"/>
        <w:numPr>
          <w:ilvl w:val="1"/>
          <w:numId w:val="104"/>
        </w:numPr>
      </w:pPr>
      <w:r>
        <w:t>はじめに</w:t>
      </w:r>
    </w:p>
    <w:p>
      <w:pPr>
        <w:numPr>
          <w:ilvl w:val="2"/>
          <w:numId w:val="104"/>
        </w:numPr>
      </w:pPr>
      <w:r>
        <w:t>ディープラーニングの登場によるAIの高度化で、 まず、 画像認識や音声認識等の分野において、 従来の方法'1の精度を凌駕するなど様々な成果が得られ、 その技術の産業での応用が進んでいる。</w:t>
      </w:r>
    </w:p>
    <w:p>
      <w:pPr>
        <w:numPr>
          <w:ilvl w:val="2"/>
          <w:numId w:val="104"/>
        </w:numPr>
      </w:pPr>
      <w:r>
        <w:t>■図3-2-1デイープラーニングの登場によるAlの高度化とそれによる産業や社会への影響(2018年版） ※2</w:t>
      </w:r>
    </w:p>
    <w:p>
      <w:pPr>
        <w:numPr>
          <w:ilvl w:val="3"/>
          <w:numId w:val="104"/>
        </w:numPr>
      </w:pPr>
      <w:r>
        <w:t>Subtopic</w:t>
      </w:r>
    </w:p>
    <w:p>
      <w:pPr>
        <w:numPr>
          <w:ilvl w:val="0"/>
          <w:numId w:val="0"/>
        </w:numPr>
        <w:ind w:left="1520"/>
      </w:pPr>
    </w:p>
    <w:p>
      <w:pPr>
        <w:numPr>
          <w:ilvl w:val="0"/>
          <w:numId w:val="0"/>
        </w:numPr>
        <w:ind w:left="1520"/>
      </w:pPr>
      <w:r>
        <w:drawing>
          <wp:anchor simplePos="0" relativeHeight="251658240" behindDoc="0" locked="0" layoutInCell="1" allowOverlap="1">
            <wp:simplePos x="0" y="0"/>
            <wp:positionH relativeFrom="column">
              <wp:posOffset>965200</wp:posOffset>
            </wp:positionH>
            <wp:positionV relativeFrom="line">
              <wp:posOffset>1270</wp:posOffset>
            </wp:positionV>
            <wp:extent cx="4434840" cy="2638730"/>
            <wp:wrapTopAndBottom/>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5"/>
                    <a:stretch>
                      <a:fillRect/>
                    </a:stretch>
                  </pic:blipFill>
                  <pic:spPr>
                    <a:xfrm>
                      <a:off x="0" y="0"/>
                      <a:ext cx="4434840" cy="2638730"/>
                    </a:xfrm>
                    <a:prstGeom prst="rect">
                      <a:avLst/>
                    </a:prstGeom>
                  </pic:spPr>
                </pic:pic>
              </a:graphicData>
            </a:graphic>
          </wp:anchor>
        </w:drawing>
      </w:r>
    </w:p>
    <w:p>
      <w:pPr>
        <w:numPr>
          <w:ilvl w:val="2"/>
          <w:numId w:val="104"/>
        </w:numPr>
      </w:pPr>
      <w:r>
        <w:t>今後もディープラーニングの技術革新は一層進むことが期待され、 産業側の適用領域も拡大すると予見される。</w:t>
      </w:r>
    </w:p>
    <w:p>
      <w:pPr>
        <w:numPr>
          <w:ilvl w:val="2"/>
          <w:numId w:val="104"/>
        </w:numPr>
      </w:pPr>
      <w:r>
        <w:t>しかしながら、 ディープラーニングが効果を発揮するためには、 学習するためのデータの収集・整備に加え、 フィードバックする側の機械等の整備や業務プロセスの改革等を行う必要があり、 適用領域によっては多額の投資が必要となる。</w:t>
      </w:r>
    </w:p>
    <w:p>
      <w:pPr>
        <w:numPr>
          <w:ilvl w:val="2"/>
          <w:numId w:val="104"/>
        </w:numPr>
      </w:pPr>
      <w:r>
        <w:t>そのため、 ディープラーニングに関わる技術革新のスピードは著しい一方で、 実用化の面では、 導入効果と投資金額のバランスにより段階的に導入が進んでいくことが予想される。</w:t>
      </w:r>
    </w:p>
    <w:p>
      <w:pPr>
        <w:pStyle w:val="Heading2"/>
        <w:numPr>
          <w:ilvl w:val="1"/>
          <w:numId w:val="104"/>
        </w:numPr>
      </w:pPr>
      <w:r>
        <w:t>3.2.1　認識技術の利用動向</w:t>
      </w:r>
    </w:p>
    <w:p>
      <w:pPr>
        <w:numPr>
          <w:ilvl w:val="2"/>
          <w:numId w:val="104"/>
        </w:numPr>
      </w:pPr>
      <w:r>
        <w:t>(1)画像認識技術の応用動向</w:t>
      </w:r>
    </w:p>
    <w:p>
      <w:pPr>
        <w:numPr>
          <w:ilvl w:val="3"/>
          <w:numId w:val="104"/>
        </w:numPr>
      </w:pPr>
      <w:r>
        <w:t>①走行環境の認識</w:t>
      </w:r>
    </w:p>
    <w:p>
      <w:pPr>
        <w:numPr>
          <w:ilvl w:val="4"/>
          <w:numId w:val="104"/>
        </w:numPr>
      </w:pPr>
      <w:r>
        <w:t>現在の自動走行実現へのアプローチの多くはディープラーニングを中心とした機械学習によるものが中心となっている。</w:t>
      </w:r>
    </w:p>
    <w:p>
      <w:pPr>
        <w:numPr>
          <w:ilvl w:val="4"/>
          <w:numId w:val="104"/>
        </w:numPr>
      </w:pPr>
      <w:r>
        <w:t>自動走行は、 車両の周辺環境の情報を「①認識（走行環境理解）」し、 今後の「②行動を決定（判断）」した上で「③走行制御」を行うことで実現される。</w:t>
      </w:r>
    </w:p>
    <w:p>
      <w:pPr>
        <w:numPr>
          <w:ilvl w:val="4"/>
          <w:numId w:val="104"/>
        </w:numPr>
      </w:pPr>
      <w:r>
        <w:t>ディープラーニングは、 主に車外環境の①認識に利用される。 この際、 全地球測位システム(GlobalPositioning System;GPS)や地理空間情報、 可視光カメラ、 ミリ波レーダー、 LiDAR(Light Detection and Ranging)など様々なセンサーやデータを用いて車外の移動体や障害物等を検知する取組みが行われている（図3-2-2)</w:t>
      </w:r>
    </w:p>
    <w:p>
      <w:pPr>
        <w:numPr>
          <w:ilvl w:val="4"/>
          <w:numId w:val="104"/>
        </w:numPr>
      </w:pPr>
      <w:r>
        <w:t>■図3-2-2自動走行の仕組みの例</w:t>
      </w:r>
    </w:p>
    <w:p>
      <w:pPr>
        <w:numPr>
          <w:ilvl w:val="5"/>
          <w:numId w:val="104"/>
        </w:numPr>
      </w:pPr>
      <w:r>
        <w:t>Subtopic</w:t>
      </w:r>
    </w:p>
    <w:p>
      <w:pPr>
        <w:numPr>
          <w:ilvl w:val="0"/>
          <w:numId w:val="0"/>
        </w:numPr>
        <w:ind w:left="1760"/>
      </w:pPr>
    </w:p>
    <w:p>
      <w:pPr>
        <w:numPr>
          <w:ilvl w:val="0"/>
          <w:numId w:val="0"/>
        </w:numPr>
        <w:ind w:left="1760"/>
      </w:pPr>
      <w:r>
        <w:drawing>
          <wp:anchor simplePos="0" relativeHeight="251659264" behindDoc="0" locked="0" layoutInCell="1" allowOverlap="1">
            <wp:simplePos x="0" y="0"/>
            <wp:positionH relativeFrom="column">
              <wp:posOffset>1117600</wp:posOffset>
            </wp:positionH>
            <wp:positionV relativeFrom="line">
              <wp:posOffset>1270</wp:posOffset>
            </wp:positionV>
            <wp:extent cx="4282440" cy="1862258"/>
            <wp:wrapTopAndBottom/>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6"/>
                    <a:stretch>
                      <a:fillRect/>
                    </a:stretch>
                  </pic:blipFill>
                  <pic:spPr>
                    <a:xfrm>
                      <a:off x="0" y="0"/>
                      <a:ext cx="4282440" cy="1862258"/>
                    </a:xfrm>
                    <a:prstGeom prst="rect">
                      <a:avLst/>
                    </a:prstGeom>
                  </pic:spPr>
                </pic:pic>
              </a:graphicData>
            </a:graphic>
          </wp:anchor>
        </w:drawing>
      </w:r>
    </w:p>
    <w:p>
      <w:pPr>
        <w:numPr>
          <w:ilvl w:val="3"/>
          <w:numId w:val="104"/>
        </w:numPr>
      </w:pPr>
      <w:r>
        <w:t>②医用画像の認識と診断への応用</w:t>
      </w:r>
    </w:p>
    <w:p>
      <w:pPr>
        <w:numPr>
          <w:ilvl w:val="4"/>
          <w:numId w:val="104"/>
        </w:numPr>
      </w:pPr>
      <w:r>
        <w:t>医療分野においては、 患者の状態を客観的に判断するために、 血液検査、 心電図検査、 画像検査など種々の検査が行われている。</w:t>
      </w:r>
    </w:p>
    <w:p>
      <w:pPr>
        <w:numPr>
          <w:ilvl w:val="4"/>
          <w:numId w:val="104"/>
        </w:numPr>
      </w:pPr>
      <w:r>
        <w:t>医用画像の診断支援へのコンピューターの活用は、 こうした課題の解決や医師不足等の解決につながるといわれており、 1980年代から研究・実用化されてきたが、 近年のディープラーニングによる画像認識精度の向上により、 その実装が加速するものとみられている。</w:t>
      </w:r>
    </w:p>
    <w:p>
      <w:pPr>
        <w:numPr>
          <w:ilvl w:val="4"/>
          <w:numId w:val="104"/>
        </w:numPr>
      </w:pPr>
      <w:r>
        <w:t>また、 医療分野では症例等に関する医用画像の整備が進められており、 研究機関や企業等はこれらの医用画像に対してディープラーニングを適用する取組みを進めている。</w:t>
      </w:r>
    </w:p>
    <w:p>
      <w:pPr>
        <w:numPr>
          <w:ilvl w:val="3"/>
          <w:numId w:val="104"/>
        </w:numPr>
      </w:pPr>
      <w:r>
        <w:t>③その他</w:t>
      </w:r>
    </w:p>
    <w:p>
      <w:pPr>
        <w:numPr>
          <w:ilvl w:val="4"/>
          <w:numId w:val="104"/>
        </w:numPr>
      </w:pPr>
      <w:r>
        <w:t>例えば、 防犯カメラから取得した動画像に対してディープラーニングを適用することで、 都市や施設の安全性を高める取組みや事故画像を解析することで損害調査の効率化を高める取組みなどが進んでいる。</w:t>
      </w:r>
    </w:p>
    <w:p>
      <w:pPr>
        <w:numPr>
          <w:ilvl w:val="4"/>
          <w:numId w:val="104"/>
        </w:numPr>
      </w:pPr>
      <w:r>
        <w:t>これらの領域におけるディープラーニングを含めたAIの活用については、 「3.3国内における利用動向」と「3.4海外における利用動向」で紹介する。</w:t>
      </w:r>
    </w:p>
    <w:p>
      <w:pPr>
        <w:numPr>
          <w:ilvl w:val="2"/>
          <w:numId w:val="104"/>
        </w:numPr>
      </w:pPr>
      <w:r>
        <w:t>(2)音声・言語認識</w:t>
      </w:r>
    </w:p>
    <w:p>
      <w:pPr>
        <w:numPr>
          <w:ilvl w:val="3"/>
          <w:numId w:val="104"/>
        </w:numPr>
      </w:pPr>
      <w:r>
        <w:t>ディープラーニングの登場により音声認識や文章認識・生成等に関する技術の実用が一 層進み、 市場での利用が始まっている。</w:t>
      </w:r>
    </w:p>
    <w:p>
      <w:pPr>
        <w:numPr>
          <w:ilvl w:val="3"/>
          <w:numId w:val="104"/>
        </w:numPr>
      </w:pPr>
      <w:r>
        <w:t>①音声認識・対話</w:t>
      </w:r>
    </w:p>
    <w:p>
      <w:pPr>
        <w:numPr>
          <w:ilvl w:val="4"/>
          <w:numId w:val="104"/>
        </w:numPr>
      </w:pPr>
      <w:r>
        <w:t>■図3-2-3音声認識の応用イメージ</w:t>
      </w:r>
    </w:p>
    <w:p>
      <w:pPr>
        <w:numPr>
          <w:ilvl w:val="5"/>
          <w:numId w:val="104"/>
        </w:numPr>
      </w:pPr>
      <w:r>
        <w:t>Subtopic</w:t>
      </w:r>
    </w:p>
    <w:p>
      <w:pPr>
        <w:numPr>
          <w:ilvl w:val="0"/>
          <w:numId w:val="0"/>
        </w:numPr>
        <w:ind w:left="1760"/>
      </w:pPr>
    </w:p>
    <w:p>
      <w:pPr>
        <w:numPr>
          <w:ilvl w:val="0"/>
          <w:numId w:val="0"/>
        </w:numPr>
        <w:ind w:left="1760"/>
      </w:pPr>
      <w:r>
        <w:drawing>
          <wp:anchor simplePos="0" relativeHeight="251660288" behindDoc="0" locked="0" layoutInCell="1" allowOverlap="1">
            <wp:simplePos x="0" y="0"/>
            <wp:positionH relativeFrom="column">
              <wp:posOffset>1117600</wp:posOffset>
            </wp:positionH>
            <wp:positionV relativeFrom="line">
              <wp:posOffset>1270</wp:posOffset>
            </wp:positionV>
            <wp:extent cx="4282440" cy="1306144"/>
            <wp:wrapTopAndBottom/>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7"/>
                    <a:stretch>
                      <a:fillRect/>
                    </a:stretch>
                  </pic:blipFill>
                  <pic:spPr>
                    <a:xfrm>
                      <a:off x="0" y="0"/>
                      <a:ext cx="4282440" cy="1306144"/>
                    </a:xfrm>
                    <a:prstGeom prst="rect">
                      <a:avLst/>
                    </a:prstGeom>
                  </pic:spPr>
                </pic:pic>
              </a:graphicData>
            </a:graphic>
          </wp:anchor>
        </w:drawing>
      </w:r>
    </w:p>
    <w:p>
      <w:pPr>
        <w:numPr>
          <w:ilvl w:val="4"/>
          <w:numId w:val="104"/>
        </w:numPr>
      </w:pPr>
      <w:r>
        <w:t>■表3-2-3音声認識・対話関連用途にティープラーニングを応用する取組み例</w:t>
      </w:r>
    </w:p>
    <w:p>
      <w:pPr>
        <w:numPr>
          <w:ilvl w:val="5"/>
          <w:numId w:val="104"/>
        </w:numPr>
      </w:pPr>
      <w:r>
        <w:t>Subtopic</w:t>
      </w:r>
    </w:p>
    <w:p>
      <w:pPr>
        <w:numPr>
          <w:ilvl w:val="0"/>
          <w:numId w:val="0"/>
        </w:numPr>
        <w:ind w:left="1760"/>
      </w:pPr>
    </w:p>
    <w:p>
      <w:pPr>
        <w:numPr>
          <w:ilvl w:val="0"/>
          <w:numId w:val="0"/>
        </w:numPr>
        <w:ind w:left="1760"/>
      </w:pPr>
      <w:r>
        <w:drawing>
          <wp:anchor simplePos="0" relativeHeight="251661312" behindDoc="0" locked="0" layoutInCell="1" allowOverlap="1">
            <wp:simplePos x="0" y="0"/>
            <wp:positionH relativeFrom="column">
              <wp:posOffset>1117600</wp:posOffset>
            </wp:positionH>
            <wp:positionV relativeFrom="line">
              <wp:posOffset>1270</wp:posOffset>
            </wp:positionV>
            <wp:extent cx="4282440" cy="3845025"/>
            <wp:wrapTopAndBottom/>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8"/>
                    <a:stretch>
                      <a:fillRect/>
                    </a:stretch>
                  </pic:blipFill>
                  <pic:spPr>
                    <a:xfrm>
                      <a:off x="0" y="0"/>
                      <a:ext cx="4282440" cy="3845025"/>
                    </a:xfrm>
                    <a:prstGeom prst="rect">
                      <a:avLst/>
                    </a:prstGeom>
                  </pic:spPr>
                </pic:pic>
              </a:graphicData>
            </a:graphic>
          </wp:anchor>
        </w:drawing>
      </w:r>
    </w:p>
    <w:p>
      <w:pPr>
        <w:numPr>
          <w:ilvl w:val="3"/>
          <w:numId w:val="104"/>
        </w:numPr>
      </w:pPr>
      <w:r>
        <w:t>②機械翻訳</w:t>
      </w:r>
    </w:p>
    <w:p>
      <w:pPr>
        <w:numPr>
          <w:ilvl w:val="4"/>
          <w:numId w:val="104"/>
        </w:numPr>
      </w:pPr>
      <w:r>
        <w:t>ディープラーニングを用いた言語・音声への取組みとして機械翻訳が大きな成果を挙げている。</w:t>
      </w:r>
    </w:p>
    <w:p>
      <w:pPr>
        <w:numPr>
          <w:ilvl w:val="4"/>
          <w:numId w:val="104"/>
        </w:numPr>
      </w:pPr>
      <w:r>
        <w:t>その代表的な例は、 2016年9月にGoogleが発表した翻訳システムGoogleNeural Machine Translation (GNMT)である。</w:t>
      </w:r>
    </w:p>
    <w:p>
      <w:pPr>
        <w:numPr>
          <w:ilvl w:val="4"/>
          <w:numId w:val="104"/>
        </w:numPr>
      </w:pPr>
      <w:r>
        <w:t>Googleは翻訳サービス開始当初からフレーズ単位で翻訳する統計的機械翻訳(PhraseBasedMachine Translation; PBMT)を採用していたが、 新たな翻訳システムGNMTにおいてディープラーニングにより文章全体を翻訳単位としてとらえることで、 従来のアプローチ(PBMT)から翻訳の誤りを55~ 85%低減する等、 性能を大幅に向上させている。</w:t>
      </w:r>
    </w:p>
    <w:p>
      <w:pPr>
        <w:numPr>
          <w:ilvl w:val="4"/>
          <w:numId w:val="104"/>
        </w:numPr>
      </w:pPr>
      <w:r>
        <w:t>Googleによると、 GNMTは英語→スペイン語、 フランス→英語等の一部のケースにおいて人間が行う翻訳に近い精度に達しているという。</w:t>
      </w:r>
    </w:p>
    <w:p>
      <w:pPr>
        <w:numPr>
          <w:ilvl w:val="4"/>
          <w:numId w:val="104"/>
        </w:numPr>
      </w:pPr>
      <w:r>
        <w:t>Googleが開発したGNMTは同社の翻訳サービスGoogleTranslationに採用されているほか、 クラウドサービスGoogleCloud Platformの機能の一部として提供されている。</w:t>
      </w:r>
    </w:p>
    <w:p>
      <w:pPr>
        <w:numPr>
          <w:ilvl w:val="4"/>
          <w:numId w:val="104"/>
        </w:numPr>
      </w:pPr>
      <w:r>
        <w:t>■表3-2-4機械翻訳用途にディープラーニングを応用する取組み例</w:t>
      </w:r>
    </w:p>
    <w:p>
      <w:pPr>
        <w:numPr>
          <w:ilvl w:val="5"/>
          <w:numId w:val="104"/>
        </w:numPr>
      </w:pPr>
      <w:r>
        <w:t>Subtopic</w:t>
      </w:r>
    </w:p>
    <w:p>
      <w:pPr>
        <w:numPr>
          <w:ilvl w:val="0"/>
          <w:numId w:val="0"/>
        </w:numPr>
        <w:ind w:left="1760"/>
      </w:pPr>
    </w:p>
    <w:p>
      <w:pPr>
        <w:numPr>
          <w:ilvl w:val="0"/>
          <w:numId w:val="0"/>
        </w:numPr>
        <w:ind w:left="1760"/>
      </w:pPr>
      <w:r>
        <w:drawing>
          <wp:anchor simplePos="0" relativeHeight="251662336" behindDoc="0" locked="0" layoutInCell="1" allowOverlap="1">
            <wp:simplePos x="0" y="0"/>
            <wp:positionH relativeFrom="column">
              <wp:posOffset>1117600</wp:posOffset>
            </wp:positionH>
            <wp:positionV relativeFrom="line">
              <wp:posOffset>1270</wp:posOffset>
            </wp:positionV>
            <wp:extent cx="4282440" cy="2162632"/>
            <wp:wrapTopAndBottom/>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9"/>
                    <a:stretch>
                      <a:fillRect/>
                    </a:stretch>
                  </pic:blipFill>
                  <pic:spPr>
                    <a:xfrm>
                      <a:off x="0" y="0"/>
                      <a:ext cx="4282440" cy="2162632"/>
                    </a:xfrm>
                    <a:prstGeom prst="rect">
                      <a:avLst/>
                    </a:prstGeom>
                  </pic:spPr>
                </pic:pic>
              </a:graphicData>
            </a:graphic>
          </wp:anchor>
        </w:drawing>
      </w:r>
    </w:p>
    <w:p>
      <w:pPr>
        <w:numPr>
          <w:ilvl w:val="3"/>
          <w:numId w:val="104"/>
        </w:numPr>
      </w:pPr>
      <w:r>
        <w:t>③文章生成</w:t>
      </w:r>
    </w:p>
    <w:p>
      <w:pPr>
        <w:numPr>
          <w:ilvl w:val="4"/>
          <w:numId w:val="104"/>
        </w:numPr>
      </w:pPr>
      <w:r>
        <w:t>画像、 テキスト、 数値から自然な文章やメッセージ性の高いキーワードを生成する等の技術開発も 進んでいる。 こうした技術は、 報道記事の生成やWebサービスのコンテンツ管理等に利用され始め ている。</w:t>
      </w:r>
    </w:p>
    <w:p>
      <w:pPr>
        <w:numPr>
          <w:ilvl w:val="4"/>
          <w:numId w:val="104"/>
        </w:numPr>
      </w:pPr>
      <w:r>
        <w:t>■表3-2-5文章生成関連用途にデイープラーニングを応用する取組み例</w:t>
      </w:r>
    </w:p>
    <w:p>
      <w:pPr>
        <w:numPr>
          <w:ilvl w:val="5"/>
          <w:numId w:val="104"/>
        </w:numPr>
      </w:pPr>
      <w:r>
        <w:t>Subtopic</w:t>
      </w:r>
    </w:p>
    <w:p>
      <w:pPr>
        <w:numPr>
          <w:ilvl w:val="0"/>
          <w:numId w:val="0"/>
        </w:numPr>
        <w:ind w:left="1760"/>
      </w:pPr>
    </w:p>
    <w:p>
      <w:pPr>
        <w:numPr>
          <w:ilvl w:val="0"/>
          <w:numId w:val="0"/>
        </w:numPr>
        <w:ind w:left="1760"/>
      </w:pPr>
      <w:r>
        <w:drawing>
          <wp:anchor simplePos="0" relativeHeight="251663360" behindDoc="0" locked="0" layoutInCell="1" allowOverlap="1">
            <wp:simplePos x="0" y="0"/>
            <wp:positionH relativeFrom="column">
              <wp:posOffset>1117600</wp:posOffset>
            </wp:positionH>
            <wp:positionV relativeFrom="line">
              <wp:posOffset>1270</wp:posOffset>
            </wp:positionV>
            <wp:extent cx="4282440" cy="2478560"/>
            <wp:wrapTopAndBottom/>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10"/>
                    <a:stretch>
                      <a:fillRect/>
                    </a:stretch>
                  </pic:blipFill>
                  <pic:spPr>
                    <a:xfrm>
                      <a:off x="0" y="0"/>
                      <a:ext cx="4282440" cy="2478560"/>
                    </a:xfrm>
                    <a:prstGeom prst="rect">
                      <a:avLst/>
                    </a:prstGeom>
                  </pic:spPr>
                </pic:pic>
              </a:graphicData>
            </a:graphic>
          </wp:anchor>
        </w:drawing>
      </w:r>
    </w:p>
    <w:p>
      <w:pPr>
        <w:numPr>
          <w:ilvl w:val="4"/>
          <w:numId w:val="104"/>
        </w:numPr>
      </w:pPr>
      <w:r>
        <w:t>Automated Insights (米国）</w:t>
      </w:r>
    </w:p>
    <w:p>
      <w:pPr>
        <w:numPr>
          <w:ilvl w:val="5"/>
          <w:numId w:val="104"/>
        </w:numPr>
      </w:pPr>
      <w:r>
        <w:t>Automated Insightsはデイープラーニングにより数値データ等から記事や文章を自動的に生成するシステムを開発している。 詳細は本文参照。</w:t>
      </w:r>
    </w:p>
    <w:p>
      <w:pPr>
        <w:numPr>
          <w:ilvl w:val="4"/>
          <w:numId w:val="104"/>
        </w:numPr>
      </w:pPr>
      <w:r>
        <w:t>Narrative Science (米国）</w:t>
      </w:r>
    </w:p>
    <w:p>
      <w:pPr>
        <w:numPr>
          <w:ilvl w:val="5"/>
          <w:numId w:val="104"/>
        </w:numPr>
      </w:pPr>
      <w:r>
        <w:t>Narrative Scienceはディープラーニングにより生データを解釈し、 理解しやすい自然な文章を生成するプラットフォームQuillを提供している。</w:t>
      </w:r>
    </w:p>
    <w:p>
      <w:pPr>
        <w:numPr>
          <w:ilvl w:val="5"/>
          <w:numId w:val="104"/>
        </w:numPr>
      </w:pPr>
      <w:r>
        <w:t>また、 既存のBlツールと組み合わせることで、 表やグラフの説明文を生成するDynamicNarrativesを提供している。</w:t>
      </w:r>
    </w:p>
    <w:p>
      <w:pPr>
        <w:numPr>
          <w:ilvl w:val="4"/>
          <w:numId w:val="104"/>
        </w:numPr>
      </w:pPr>
      <w:r>
        <w:t>Persado (米国）</w:t>
      </w:r>
    </w:p>
    <w:p>
      <w:pPr>
        <w:numPr>
          <w:ilvl w:val="5"/>
          <w:numId w:val="104"/>
        </w:numPr>
      </w:pPr>
      <w:r>
        <w:t>Persadoはディープラーニングにより消費者に行動を促すための適切なコピーライティングやフレーズを自動で生成するプラットフォームを開発している。</w:t>
      </w:r>
    </w:p>
    <w:p>
      <w:pPr>
        <w:numPr>
          <w:ilvl w:val="5"/>
          <w:numId w:val="104"/>
        </w:numPr>
      </w:pPr>
      <w:r>
        <w:t>現在は消費者向けのマーケティング等が主要領域であるが、 今後は医療健康の促進等に広げる予定としている。</w:t>
      </w:r>
    </w:p>
    <w:p>
      <w:pPr>
        <w:numPr>
          <w:ilvl w:val="4"/>
          <w:numId w:val="104"/>
        </w:numPr>
      </w:pPr>
      <w:r>
        <w:t>NTTデータ (日本）</w:t>
      </w:r>
    </w:p>
    <w:p>
      <w:pPr>
        <w:numPr>
          <w:ilvl w:val="5"/>
          <w:numId w:val="104"/>
        </w:numPr>
      </w:pPr>
      <w:r>
        <w:t>NTTデータはディープラーニングにより気象電文とアナウンサーが読み上げた原稿の内容から原稿作成の規則性を学習し、 新たに与えられたデータに対してニュース原稿を生成する技術を開発している。</w:t>
      </w:r>
    </w:p>
    <w:p>
      <w:pPr>
        <w:numPr>
          <w:ilvl w:val="4"/>
          <w:numId w:val="104"/>
        </w:numPr>
      </w:pPr>
      <w:r>
        <w:t>日本経済新聞(日本)</w:t>
      </w:r>
    </w:p>
    <w:p>
      <w:pPr>
        <w:numPr>
          <w:ilvl w:val="5"/>
          <w:numId w:val="104"/>
        </w:numPr>
      </w:pPr>
      <w:r>
        <w:t>日本経済新聞社の『決算サマリー』は、 上場企業が発表する決算データをもとにAlが文章を作成。</w:t>
      </w:r>
    </w:p>
    <w:p>
      <w:pPr>
        <w:numPr>
          <w:ilvl w:val="5"/>
          <w:numId w:val="104"/>
        </w:numPr>
      </w:pPr>
      <w:r>
        <w:t>適時開示サイトでの公表後すぐに、 売上や利益などの数字とその背景などの要点をまとめて配信する。</w:t>
      </w:r>
    </w:p>
    <w:p>
      <w:pPr>
        <w:numPr>
          <w:ilvl w:val="5"/>
          <w:numId w:val="104"/>
        </w:numPr>
      </w:pPr>
      <w:r>
        <w:t>元データである企業の開示資料から文章を作成し、 配信するまで完全に自動化している。</w:t>
      </w:r>
    </w:p>
    <w:p>
      <w:pPr>
        <w:numPr>
          <w:ilvl w:val="4"/>
          <w:numId w:val="104"/>
        </w:numPr>
      </w:pPr>
      <w:r>
        <w:t>Books&amp;Company(日本)</w:t>
      </w:r>
    </w:p>
    <w:p>
      <w:pPr>
        <w:numPr>
          <w:ilvl w:val="5"/>
          <w:numId w:val="104"/>
        </w:numPr>
      </w:pPr>
      <w:r>
        <w:t>カンポジアのキリロム工科大学と連携してAlによる小説執筆プロジェクトを開始。</w:t>
      </w:r>
    </w:p>
    <w:p>
      <w:pPr>
        <w:numPr>
          <w:ilvl w:val="5"/>
          <w:numId w:val="104"/>
        </w:numPr>
      </w:pPr>
      <w:r>
        <w:t>Alに教師データとなる著名作家の作品や、 Webサイト、 辞書データから収集した知識などを学習させ、 Alが文章の意味や意図を理解するようになったら、 小説を執筆するための構造化データを付与、 Alが小説の構造パターンを分析し、 文章を生成する。</w:t>
      </w:r>
    </w:p>
    <w:p>
      <w:pPr>
        <w:pStyle w:val="Heading2"/>
        <w:numPr>
          <w:ilvl w:val="1"/>
          <w:numId w:val="104"/>
        </w:numPr>
      </w:pPr>
      <w:r>
        <w:t>3.2.2　運動の習熟</w:t>
      </w:r>
    </w:p>
    <w:p>
      <w:pPr>
        <w:numPr>
          <w:ilvl w:val="2"/>
          <w:numId w:val="104"/>
        </w:numPr>
      </w:pPr>
      <w:r>
        <w:t>強化学習とディープラーニングを組み合わせた深層強化学習と呼ばれる手法により、 ロボットや機械の動作（運動）を習熟させる研究開発が始まっている。</w:t>
      </w:r>
    </w:p>
    <w:p>
      <w:pPr>
        <w:numPr>
          <w:ilvl w:val="2"/>
          <w:numId w:val="104"/>
        </w:numPr>
      </w:pPr>
      <w:r>
        <w:t>■表3-2-6運動の習熟関連用途にティープラーニングを応用する取組み例</w:t>
      </w:r>
    </w:p>
    <w:p>
      <w:pPr>
        <w:numPr>
          <w:ilvl w:val="3"/>
          <w:numId w:val="104"/>
        </w:numPr>
      </w:pPr>
      <w:r>
        <w:t>Subtopic</w:t>
      </w:r>
    </w:p>
    <w:p>
      <w:pPr>
        <w:numPr>
          <w:ilvl w:val="0"/>
          <w:numId w:val="0"/>
        </w:numPr>
        <w:ind w:left="1520"/>
      </w:pPr>
    </w:p>
    <w:p>
      <w:pPr>
        <w:numPr>
          <w:ilvl w:val="0"/>
          <w:numId w:val="0"/>
        </w:numPr>
        <w:ind w:left="1520"/>
      </w:pPr>
      <w:r>
        <w:drawing>
          <wp:anchor simplePos="0" relativeHeight="251664384" behindDoc="0" locked="0" layoutInCell="1" allowOverlap="1">
            <wp:simplePos x="0" y="0"/>
            <wp:positionH relativeFrom="column">
              <wp:posOffset>965200</wp:posOffset>
            </wp:positionH>
            <wp:positionV relativeFrom="line">
              <wp:posOffset>1270</wp:posOffset>
            </wp:positionV>
            <wp:extent cx="4434840" cy="2173219"/>
            <wp:wrapTopAndBottom/>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11"/>
                    <a:stretch>
                      <a:fillRect/>
                    </a:stretch>
                  </pic:blipFill>
                  <pic:spPr>
                    <a:xfrm>
                      <a:off x="0" y="0"/>
                      <a:ext cx="4434840" cy="2173219"/>
                    </a:xfrm>
                    <a:prstGeom prst="rect">
                      <a:avLst/>
                    </a:prstGeom>
                  </pic:spPr>
                </pic:pic>
              </a:graphicData>
            </a:graphic>
          </wp:anchor>
        </w:drawing>
      </w:r>
    </w:p>
    <w:p>
      <w:pPr>
        <w:numPr>
          <w:ilvl w:val="2"/>
          <w:numId w:val="104"/>
        </w:numPr>
      </w:pPr>
      <w:r>
        <w:t>■図3-2-4　2017国際ロポット展におけるデイープラーニングを利用したピッキングのテモ※27</w:t>
      </w:r>
    </w:p>
    <w:p>
      <w:pPr>
        <w:numPr>
          <w:ilvl w:val="3"/>
          <w:numId w:val="104"/>
        </w:numPr>
      </w:pPr>
      <w:r>
        <w:t>Subtopic</w:t>
      </w:r>
    </w:p>
    <w:p>
      <w:pPr>
        <w:numPr>
          <w:ilvl w:val="0"/>
          <w:numId w:val="0"/>
        </w:numPr>
        <w:ind w:left="1520"/>
      </w:pPr>
    </w:p>
    <w:p>
      <w:pPr>
        <w:numPr>
          <w:ilvl w:val="0"/>
          <w:numId w:val="0"/>
        </w:numPr>
        <w:ind w:left="1520"/>
      </w:pPr>
      <w:r>
        <w:drawing>
          <wp:anchor simplePos="0" relativeHeight="251665408" behindDoc="0" locked="0" layoutInCell="1" allowOverlap="1">
            <wp:simplePos x="0" y="0"/>
            <wp:positionH relativeFrom="column">
              <wp:posOffset>965200</wp:posOffset>
            </wp:positionH>
            <wp:positionV relativeFrom="line">
              <wp:posOffset>1270</wp:posOffset>
            </wp:positionV>
            <wp:extent cx="4221480" cy="1668780"/>
            <wp:wrapTopAndBottom/>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12"/>
                    <a:stretch>
                      <a:fillRect/>
                    </a:stretch>
                  </pic:blipFill>
                  <pic:spPr>
                    <a:xfrm>
                      <a:off x="0" y="0"/>
                      <a:ext cx="4221480" cy="1668780"/>
                    </a:xfrm>
                    <a:prstGeom prst="rect">
                      <a:avLst/>
                    </a:prstGeom>
                  </pic:spPr>
                </pic:pic>
              </a:graphicData>
            </a:graphic>
          </wp:anchor>
        </w:drawing>
      </w:r>
    </w:p>
    <w:p>
      <w:pPr>
        <w:numPr>
          <w:ilvl w:val="2"/>
          <w:numId w:val="104"/>
        </w:numPr>
      </w:pPr>
      <w:r>
        <w:t>ディープラーニングにより機械やロボット等の動作を習熟させる取組みが進んでいるが、 多くは限定された空間やタスクでの検証段階である。</w:t>
      </w:r>
    </w:p>
    <w:p>
      <w:pPr>
        <w:numPr>
          <w:ilvl w:val="2"/>
          <w:numId w:val="104"/>
        </w:numPr>
      </w:pPr>
      <w:r>
        <w:t>無限の事象が存在する実空間の課題に適応した高度な技術に至るには、 さらなる研究開発が必要と考えられる。</w:t>
      </w:r>
    </w:p>
    <w:p>
      <w:pPr>
        <w:pStyle w:val="Heading2"/>
        <w:numPr>
          <w:ilvl w:val="1"/>
          <w:numId w:val="104"/>
        </w:numPr>
      </w:pPr>
      <w:r>
        <w:t>3.2.3　言語の意味理解と生成</w:t>
      </w:r>
    </w:p>
    <w:p>
      <w:pPr>
        <w:numPr>
          <w:ilvl w:val="2"/>
          <w:numId w:val="104"/>
        </w:numPr>
      </w:pPr>
      <w:r>
        <w:t>(l)意味理解</w:t>
      </w:r>
    </w:p>
    <w:p>
      <w:pPr>
        <w:numPr>
          <w:ilvl w:val="3"/>
          <w:numId w:val="104"/>
        </w:numPr>
      </w:pPr>
      <w:r>
        <w:t>運動の習熟の次のステップとして言語の意味理解の実現が期待されている。 「2.3自然言語処理」で示したとおり、 ディープラーニングにより抽出した高次の特徴量を言語と紐づけることで、 言語理解や自動翻訳、 さらには言語からの知識獲得までへと発展することが期待される。</w:t>
      </w:r>
    </w:p>
    <w:p>
      <w:pPr>
        <w:numPr>
          <w:ilvl w:val="3"/>
          <w:numId w:val="104"/>
        </w:numPr>
      </w:pPr>
      <w:r>
        <w:t>Google</w:t>
      </w:r>
    </w:p>
    <w:p>
      <w:pPr>
        <w:numPr>
          <w:ilvl w:val="4"/>
          <w:numId w:val="104"/>
        </w:numPr>
      </w:pPr>
      <w:r>
        <w:t>Googleの研究チーム(GoogleBrainチーム）はディープラーニングにより文意を理解して文章を要約することを目的としたテキスト要約(Textsummarization)の研究開発を進めている。 これば言語の意味理解につながる基礎研究の一例である。</w:t>
      </w:r>
    </w:p>
    <w:p>
      <w:pPr>
        <w:numPr>
          <w:ilvl w:val="4"/>
          <w:numId w:val="104"/>
        </w:numPr>
      </w:pPr>
      <w:r>
        <w:t>Googleは文章要約の最新研究成果として、 2016年8月にジョンズ・ホプキンス大学(JohnsHopkins University、 米国）で作成された英語のニュース記事l万件からなるデータセットAnnotatedEnglish Gigawordにもとづく試行結果を発表している,28。</w:t>
      </w:r>
    </w:p>
    <w:p>
      <w:pPr>
        <w:numPr>
          <w:ilvl w:val="4"/>
          <w:numId w:val="104"/>
        </w:numPr>
      </w:pPr>
      <w:r>
        <w:t>GoogleのTextsummarizationは本文から単語を抜粋して要約する「抜粋による要約(extractivesummarization)」ではなく、 内容をある程度書き換えたうえで要約する「抽象的な要約(abstractivesummarization)」の手法を採用している。</w:t>
      </w:r>
    </w:p>
    <w:p>
      <w:pPr>
        <w:numPr>
          <w:ilvl w:val="2"/>
          <w:numId w:val="104"/>
        </w:numPr>
      </w:pPr>
      <w:r>
        <w:t>(2)自然な会話の実現(GoogleDuplexの衝撃）</w:t>
      </w:r>
    </w:p>
    <w:p>
      <w:pPr>
        <w:numPr>
          <w:ilvl w:val="3"/>
          <w:numId w:val="104"/>
        </w:numPr>
      </w:pPr>
      <w:r>
        <w:t>言語の意味理解と生成に関して、 難易度が高いとされているタスクの一つに、 人間との自然な 対話を継続することが挙げられる。</w:t>
      </w:r>
    </w:p>
    <w:p>
      <w:pPr>
        <w:numPr>
          <w:ilvl w:val="3"/>
          <w:numId w:val="104"/>
        </w:numPr>
      </w:pPr>
      <w:r>
        <w:t>Googleは、 開発者向けカンファレンスである「Google1/0 2018」にて、 "GoogleDuplex"を発表し、 電話を通じて、 散髪やレストランの予約を、 まるで人間がかけているかのような会話で行うAIサービスをデモした※31。</w:t>
      </w:r>
    </w:p>
    <w:p>
      <w:pPr>
        <w:numPr>
          <w:ilvl w:val="3"/>
          <w:numId w:val="104"/>
        </w:numPr>
      </w:pPr>
      <w:r>
        <w:t>「Google1/0 2018」にて、 "GoogleDuplex"を発表</w:t>
      </w:r>
    </w:p>
    <w:p>
      <w:pPr>
        <w:numPr>
          <w:ilvl w:val="4"/>
          <w:numId w:val="104"/>
        </w:numPr>
      </w:pPr>
      <w:r>
        <w:t>自然言語処理とディープラーニング（特にRNNの活用）、 音声読み上げを組み合わせたサービスで、 これまでにない「自然さ」を実現していることで参加者を驚かせた。 システムは会話における反応のスピード（一呼吸置くなどの「間」まで測れる）や、 文脈に合わせて、 言い方やイントネーションを変化させることができると</w:t>
      </w:r>
    </w:p>
    <w:p>
      <w:pPr>
        <w:numPr>
          <w:ilvl w:val="3"/>
          <w:numId w:val="104"/>
        </w:numPr>
      </w:pPr>
      <w:r>
        <w:t>"Google Duplex"や囲碁の"AlphaGo"のように、 ディープラーニングに代表される機械学習の進化と既存のサービスとがうまく連動すると、 突然飛躍が起きたような気になるサービスが実現さ れるというのが、 ディープラーニングの可能性を示している。</w:t>
      </w:r>
    </w:p>
    <w:p>
      <w:pPr>
        <w:numPr>
          <w:ilvl w:val="3"/>
          <w:numId w:val="104"/>
        </w:numPr>
      </w:pPr>
      <w:r>
        <w:t>同時に"GoogleDuplex"の例は、 飛躍の裏返しとして「怖さ」の面を伴うが、 「怖さ」はその場で体験しないと本当の意味で理解できない、 という一例となっている。</w:t>
      </w:r>
    </w:p>
    <w:p>
      <w:pPr>
        <w:pStyle w:val="Heading1"/>
        <w:numPr>
          <w:ilvl w:val="0"/>
          <w:numId w:val="104"/>
        </w:numPr>
      </w:pPr>
      <w:r>
        <w:t>3.3　国内における利用動向</w:t>
      </w:r>
    </w:p>
    <w:p>
      <w:pPr>
        <w:pStyle w:val="Heading2"/>
        <w:numPr>
          <w:ilvl w:val="1"/>
          <w:numId w:val="104"/>
        </w:numPr>
      </w:pPr>
      <w:r>
        <w:t>3.3.1　製造業における利用動向</w:t>
      </w:r>
    </w:p>
    <w:p>
      <w:pPr>
        <w:numPr>
          <w:ilvl w:val="2"/>
          <w:numId w:val="104"/>
        </w:numPr>
      </w:pPr>
      <w:r>
        <w:t>(1)分野動向</w:t>
      </w:r>
    </w:p>
    <w:p>
      <w:pPr>
        <w:numPr>
          <w:ilvl w:val="3"/>
          <w:numId w:val="104"/>
        </w:numPr>
      </w:pPr>
      <w:r>
        <w:t>製造業は、 日本のGDPの2割弱を占める基幹産業であり、 他産業への高い波及効果を持つ。 米国やドイツ等も次世代型製造業への転換政策を打ち出し、 製造業の重要性を見直しつつある。</w:t>
      </w:r>
    </w:p>
    <w:p>
      <w:pPr>
        <w:numPr>
          <w:ilvl w:val="3"/>
          <w:numId w:val="104"/>
        </w:numPr>
      </w:pPr>
      <w:r>
        <w:t>具体的には、 ドイツのIndustrie4.0、 米国のIndustrialInternet、 中国の「中国製造2025」に代表されるAI・IoTによる生産性向上、 品質管理・向上、 在庫削減、 不良品の削減等を目的とした生産革新が進められている。</w:t>
      </w:r>
    </w:p>
    <w:p>
      <w:pPr>
        <w:numPr>
          <w:ilvl w:val="3"/>
          <w:numId w:val="104"/>
        </w:numPr>
      </w:pPr>
      <w:r>
        <w:t>日本政府も、 第4次産業革命の技術革新をあらゆる産業や社会生活に取り入れることにより、 様々な社会課題を解決するSociety5.0の指針を掲げている。</w:t>
      </w:r>
    </w:p>
    <w:p>
      <w:pPr>
        <w:numPr>
          <w:ilvl w:val="3"/>
          <w:numId w:val="104"/>
        </w:numPr>
      </w:pPr>
      <w:r>
        <w:t>このような世界的な潮流の中で、 日本の製造業においても新たな工場のスマート化への取り組み‘ が始まっている。 工場のスマート化自体は古くから検討されていたテーマであり 1980年代にはFA(Factory Automation)が進展するといった進化を遂げてきた。</w:t>
      </w:r>
    </w:p>
    <w:p>
      <w:pPr>
        <w:numPr>
          <w:ilvl w:val="3"/>
          <w:numId w:val="104"/>
        </w:numPr>
      </w:pPr>
      <w:r>
        <w:t>現在はAIやIoTの活用が重要なテーマとなっている。</w:t>
      </w:r>
    </w:p>
    <w:p>
      <w:pPr>
        <w:numPr>
          <w:ilvl w:val="3"/>
          <w:numId w:val="104"/>
        </w:numPr>
      </w:pPr>
      <w:r>
        <w:t>経済産業省が2017年5月に公表した「『ConnectedIndustries」の具体例（ものづくり／バイオ/AI)」によると、 同省が提唱するConnectedIndustriesの「スマートものづくり」の領域においては、 デジタル化・グローバル化の進展を背景に、 リアルとバーチャルの融</w:t>
      </w:r>
    </w:p>
    <w:p>
      <w:pPr>
        <w:numPr>
          <w:ilvl w:val="3"/>
          <w:numId w:val="104"/>
        </w:numPr>
      </w:pPr>
      <w:r>
        <w:t>合、 水平分業・モジュール化の進展、 スマイルカーブ現象の加速化という3つの事象が起こっているという（図3-3-1)。</w:t>
      </w:r>
    </w:p>
    <w:p>
      <w:pPr>
        <w:numPr>
          <w:ilvl w:val="3"/>
          <w:numId w:val="104"/>
        </w:numPr>
      </w:pPr>
      <w:r>
        <w:t>スマート工場は、 これらの方向性を受けて実現されていくものといえる。</w:t>
      </w:r>
    </w:p>
    <w:p>
      <w:pPr>
        <w:numPr>
          <w:ilvl w:val="3"/>
          <w:numId w:val="104"/>
        </w:numPr>
      </w:pPr>
      <w:r>
        <w:t>■図3-3-1デジタル技術によるものづくりの価値の源泉の変化</w:t>
      </w:r>
    </w:p>
    <w:p>
      <w:pPr>
        <w:numPr>
          <w:ilvl w:val="4"/>
          <w:numId w:val="104"/>
        </w:numPr>
      </w:pPr>
      <w:r>
        <w:t>Subtopic</w:t>
      </w:r>
    </w:p>
    <w:p>
      <w:pPr>
        <w:numPr>
          <w:ilvl w:val="0"/>
          <w:numId w:val="0"/>
        </w:numPr>
        <w:ind w:left="1760"/>
      </w:pPr>
    </w:p>
    <w:p>
      <w:pPr>
        <w:numPr>
          <w:ilvl w:val="0"/>
          <w:numId w:val="0"/>
        </w:numPr>
        <w:ind w:left="1760"/>
      </w:pPr>
      <w:r>
        <w:drawing>
          <wp:anchor simplePos="0" relativeHeight="251666432" behindDoc="0" locked="0" layoutInCell="1" allowOverlap="1">
            <wp:simplePos x="0" y="0"/>
            <wp:positionH relativeFrom="column">
              <wp:posOffset>1117600</wp:posOffset>
            </wp:positionH>
            <wp:positionV relativeFrom="line">
              <wp:posOffset>1270</wp:posOffset>
            </wp:positionV>
            <wp:extent cx="4282440" cy="2414643"/>
            <wp:wrapTopAndBottom/>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13"/>
                    <a:stretch>
                      <a:fillRect/>
                    </a:stretch>
                  </pic:blipFill>
                  <pic:spPr>
                    <a:xfrm>
                      <a:off x="0" y="0"/>
                      <a:ext cx="4282440" cy="2414643"/>
                    </a:xfrm>
                    <a:prstGeom prst="rect">
                      <a:avLst/>
                    </a:prstGeom>
                  </pic:spPr>
                </pic:pic>
              </a:graphicData>
            </a:graphic>
          </wp:anchor>
        </w:drawing>
      </w:r>
    </w:p>
    <w:p>
      <w:pPr>
        <w:numPr>
          <w:ilvl w:val="2"/>
          <w:numId w:val="104"/>
        </w:numPr>
      </w:pPr>
      <w:r>
        <w:t>(2)活用状況</w:t>
      </w:r>
    </w:p>
    <w:p>
      <w:pPr>
        <w:numPr>
          <w:ilvl w:val="3"/>
          <w:numId w:val="104"/>
        </w:numPr>
      </w:pPr>
      <w:r>
        <w:t>工場でのAI活用は、 現状では従来型の工場での部分的な活用が中心となっている。</w:t>
      </w:r>
    </w:p>
    <w:p>
      <w:pPr>
        <w:numPr>
          <w:ilvl w:val="3"/>
          <w:numId w:val="104"/>
        </w:numPr>
      </w:pPr>
      <w:r>
        <w:t>中長期的には、 IoTデータの分析などの取組みが進展することにより、 スマート工場の実現につながると期待される。</w:t>
      </w:r>
    </w:p>
    <w:p>
      <w:pPr>
        <w:numPr>
          <w:ilvl w:val="3"/>
          <w:numId w:val="104"/>
        </w:numPr>
      </w:pPr>
      <w:r>
        <w:t>AI活用の具体的分野としては、 画像解析による外観検査・検品、 工場内の作業監視によるミスの防止、 製造設備のセンシングデータを分析した異常検知などが挙げられる。</w:t>
      </w:r>
    </w:p>
    <w:p>
      <w:pPr>
        <w:numPr>
          <w:ilvl w:val="3"/>
          <w:numId w:val="104"/>
        </w:numPr>
      </w:pPr>
      <w:r>
        <w:t>まず、 外観検査については、 ディープラーニング技術などによる高度な画像認識技術を駆使した、 活用事例が報告され始めている。</w:t>
      </w:r>
    </w:p>
    <w:p>
      <w:pPr>
        <w:numPr>
          <w:ilvl w:val="3"/>
          <w:numId w:val="104"/>
        </w:numPr>
      </w:pPr>
      <w:r>
        <w:t>一般に外観検査や検品は、 マシンビジョン;;,32の設定や調整を行ったうえで自動化するが、 多品種小ロット生産や不定形物の場合は、 マシンビジョンでは対応しきれず、 人の目視で行っている。</w:t>
      </w:r>
    </w:p>
    <w:p>
      <w:pPr>
        <w:numPr>
          <w:ilvl w:val="3"/>
          <w:numId w:val="104"/>
        </w:numPr>
      </w:pPr>
      <w:r>
        <w:t>AIを活用することにより目視で行っている検査を自動化できる。</w:t>
      </w:r>
    </w:p>
    <w:p>
      <w:pPr>
        <w:numPr>
          <w:ilvl w:val="3"/>
          <w:numId w:val="104"/>
        </w:numPr>
      </w:pPr>
      <w:r>
        <w:t>また、 高額で大規模なマシンビジョンの設備ではコストに見合わない場合などでも、 AIを活用することで検査を自動化できる。</w:t>
      </w:r>
    </w:p>
    <w:p>
      <w:pPr>
        <w:numPr>
          <w:ilvl w:val="3"/>
          <w:numId w:val="104"/>
        </w:numPr>
      </w:pPr>
      <w:r>
        <w:t>作業員のミス防止のための動きの検知では、 本来あるべき作業の動作から外れた動作を行った場合にアラートをあげ、 作業のミスを防ぐ。</w:t>
      </w:r>
    </w:p>
    <w:p>
      <w:pPr>
        <w:numPr>
          <w:ilvl w:val="3"/>
          <w:numId w:val="104"/>
        </w:numPr>
      </w:pPr>
      <w:r>
        <w:t>異常検知では、 機械の稼働データから正常／異常を判別し、  異常が起きた場合はアラートをあげる。</w:t>
      </w:r>
    </w:p>
    <w:p>
      <w:pPr>
        <w:numPr>
          <w:ilvl w:val="3"/>
          <w:numId w:val="104"/>
        </w:numPr>
      </w:pPr>
      <w:r>
        <w:t>あらかじめ異常の閾値を設けなくても、 稼働データを学習することで自動的に正常である状態を把握し、 そこから外れた状態になると異常と判断することができる。 表3-3-1に具体的事例を示す。</w:t>
      </w:r>
    </w:p>
    <w:p>
      <w:pPr>
        <w:numPr>
          <w:ilvl w:val="3"/>
          <w:numId w:val="104"/>
        </w:numPr>
      </w:pPr>
      <w:r>
        <w:t>■表3-3-1製造業におけるAlの活用場面の例</w:t>
      </w:r>
    </w:p>
    <w:p>
      <w:pPr>
        <w:numPr>
          <w:ilvl w:val="4"/>
          <w:numId w:val="104"/>
        </w:numPr>
      </w:pPr>
      <w:r>
        <w:t>Subtopic</w:t>
      </w:r>
    </w:p>
    <w:p>
      <w:pPr>
        <w:numPr>
          <w:ilvl w:val="0"/>
          <w:numId w:val="0"/>
        </w:numPr>
        <w:ind w:left="1760"/>
      </w:pPr>
    </w:p>
    <w:p>
      <w:pPr>
        <w:numPr>
          <w:ilvl w:val="0"/>
          <w:numId w:val="0"/>
        </w:numPr>
        <w:ind w:left="1760"/>
      </w:pPr>
      <w:r>
        <w:drawing>
          <wp:anchor simplePos="0" relativeHeight="251667456" behindDoc="0" locked="0" layoutInCell="1" allowOverlap="1">
            <wp:simplePos x="0" y="0"/>
            <wp:positionH relativeFrom="column">
              <wp:posOffset>1117600</wp:posOffset>
            </wp:positionH>
            <wp:positionV relativeFrom="line">
              <wp:posOffset>1270</wp:posOffset>
            </wp:positionV>
            <wp:extent cx="4282440" cy="3576931"/>
            <wp:wrapTopAndBottom/>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14"/>
                    <a:stretch>
                      <a:fillRect/>
                    </a:stretch>
                  </pic:blipFill>
                  <pic:spPr>
                    <a:xfrm>
                      <a:off x="0" y="0"/>
                      <a:ext cx="4282440" cy="3576931"/>
                    </a:xfrm>
                    <a:prstGeom prst="rect">
                      <a:avLst/>
                    </a:prstGeom>
                  </pic:spPr>
                </pic:pic>
              </a:graphicData>
            </a:graphic>
          </wp:anchor>
        </w:drawing>
      </w:r>
    </w:p>
    <w:p>
      <w:pPr>
        <w:numPr>
          <w:ilvl w:val="4"/>
          <w:numId w:val="104"/>
        </w:numPr>
      </w:pPr>
      <w:r>
        <w:t>Subtopic</w:t>
      </w:r>
    </w:p>
    <w:p>
      <w:pPr>
        <w:numPr>
          <w:ilvl w:val="0"/>
          <w:numId w:val="0"/>
        </w:numPr>
        <w:ind w:left="1760"/>
      </w:pPr>
    </w:p>
    <w:p>
      <w:pPr>
        <w:numPr>
          <w:ilvl w:val="0"/>
          <w:numId w:val="0"/>
        </w:numPr>
        <w:ind w:left="1760"/>
      </w:pPr>
      <w:r>
        <w:drawing>
          <wp:anchor simplePos="0" relativeHeight="251668480" behindDoc="0" locked="0" layoutInCell="1" allowOverlap="1">
            <wp:simplePos x="0" y="0"/>
            <wp:positionH relativeFrom="column">
              <wp:posOffset>1117600</wp:posOffset>
            </wp:positionH>
            <wp:positionV relativeFrom="line">
              <wp:posOffset>1270</wp:posOffset>
            </wp:positionV>
            <wp:extent cx="4282440" cy="1779623"/>
            <wp:wrapTopAndBottom/>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15"/>
                    <a:stretch>
                      <a:fillRect/>
                    </a:stretch>
                  </pic:blipFill>
                  <pic:spPr>
                    <a:xfrm>
                      <a:off x="0" y="0"/>
                      <a:ext cx="4282440" cy="1779623"/>
                    </a:xfrm>
                    <a:prstGeom prst="rect">
                      <a:avLst/>
                    </a:prstGeom>
                  </pic:spPr>
                </pic:pic>
              </a:graphicData>
            </a:graphic>
          </wp:anchor>
        </w:drawing>
      </w:r>
    </w:p>
    <w:p>
      <w:pPr>
        <w:numPr>
          <w:ilvl w:val="2"/>
          <w:numId w:val="104"/>
        </w:numPr>
      </w:pPr>
      <w:r>
        <w:t>製造業のIT化の意識とデータ収集方法の実態</w:t>
      </w:r>
    </w:p>
    <w:p>
      <w:pPr>
        <w:numPr>
          <w:ilvl w:val="3"/>
          <w:numId w:val="104"/>
        </w:numPr>
      </w:pPr>
      <w:r>
        <w:t>■図3-3-2工場現場のIT化の重要性</w:t>
      </w:r>
    </w:p>
    <w:p>
      <w:pPr>
        <w:numPr>
          <w:ilvl w:val="4"/>
          <w:numId w:val="104"/>
        </w:numPr>
      </w:pPr>
      <w:r>
        <w:t>Subtopic</w:t>
      </w:r>
    </w:p>
    <w:p>
      <w:pPr>
        <w:numPr>
          <w:ilvl w:val="0"/>
          <w:numId w:val="0"/>
        </w:numPr>
        <w:ind w:left="1760"/>
      </w:pPr>
    </w:p>
    <w:p>
      <w:pPr>
        <w:numPr>
          <w:ilvl w:val="0"/>
          <w:numId w:val="0"/>
        </w:numPr>
        <w:ind w:left="1760"/>
      </w:pPr>
      <w:r>
        <w:drawing>
          <wp:anchor simplePos="0" relativeHeight="251669504" behindDoc="0" locked="0" layoutInCell="1" allowOverlap="1">
            <wp:simplePos x="0" y="0"/>
            <wp:positionH relativeFrom="column">
              <wp:posOffset>1117600</wp:posOffset>
            </wp:positionH>
            <wp:positionV relativeFrom="line">
              <wp:posOffset>1270</wp:posOffset>
            </wp:positionV>
            <wp:extent cx="4282440" cy="2109048"/>
            <wp:wrapTopAndBottom/>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16"/>
                    <a:stretch>
                      <a:fillRect/>
                    </a:stretch>
                  </pic:blipFill>
                  <pic:spPr>
                    <a:xfrm>
                      <a:off x="0" y="0"/>
                      <a:ext cx="4282440" cy="2109048"/>
                    </a:xfrm>
                    <a:prstGeom prst="rect">
                      <a:avLst/>
                    </a:prstGeom>
                  </pic:spPr>
                </pic:pic>
              </a:graphicData>
            </a:graphic>
          </wp:anchor>
        </w:drawing>
      </w:r>
    </w:p>
    <w:p>
      <w:pPr>
        <w:numPr>
          <w:ilvl w:val="3"/>
          <w:numId w:val="104"/>
        </w:numPr>
      </w:pPr>
      <w:r>
        <w:t>■図3-3-3データ収集方法</w:t>
      </w:r>
    </w:p>
    <w:p>
      <w:pPr>
        <w:numPr>
          <w:ilvl w:val="4"/>
          <w:numId w:val="104"/>
        </w:numPr>
      </w:pPr>
      <w:r>
        <w:t>Subtopic</w:t>
      </w:r>
    </w:p>
    <w:p>
      <w:pPr>
        <w:numPr>
          <w:ilvl w:val="0"/>
          <w:numId w:val="0"/>
        </w:numPr>
        <w:ind w:left="1760"/>
      </w:pPr>
    </w:p>
    <w:p>
      <w:pPr>
        <w:numPr>
          <w:ilvl w:val="0"/>
          <w:numId w:val="0"/>
        </w:numPr>
        <w:ind w:left="1760"/>
      </w:pPr>
      <w:r>
        <w:drawing>
          <wp:anchor simplePos="0" relativeHeight="251670528" behindDoc="0" locked="0" layoutInCell="1" allowOverlap="1">
            <wp:simplePos x="0" y="0"/>
            <wp:positionH relativeFrom="column">
              <wp:posOffset>1117600</wp:posOffset>
            </wp:positionH>
            <wp:positionV relativeFrom="line">
              <wp:posOffset>1270</wp:posOffset>
            </wp:positionV>
            <wp:extent cx="4282440" cy="3428774"/>
            <wp:wrapTopAndBottom/>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17"/>
                    <a:stretch>
                      <a:fillRect/>
                    </a:stretch>
                  </pic:blipFill>
                  <pic:spPr>
                    <a:xfrm>
                      <a:off x="0" y="0"/>
                      <a:ext cx="4282440" cy="3428774"/>
                    </a:xfrm>
                    <a:prstGeom prst="rect">
                      <a:avLst/>
                    </a:prstGeom>
                  </pic:spPr>
                </pic:pic>
              </a:graphicData>
            </a:graphic>
          </wp:anchor>
        </w:drawing>
      </w:r>
    </w:p>
    <w:p>
      <w:pPr>
        <w:numPr>
          <w:ilvl w:val="3"/>
          <w:numId w:val="104"/>
        </w:numPr>
      </w:pPr>
      <w:r>
        <w:t>取組み事例：株式会社IHI</w:t>
      </w:r>
    </w:p>
    <w:p>
      <w:pPr>
        <w:numPr>
          <w:ilvl w:val="4"/>
          <w:numId w:val="104"/>
        </w:numPr>
      </w:pPr>
      <w:r>
        <w:t>ICT活用による製品・サービスの高度化に取り組む</w:t>
      </w:r>
    </w:p>
    <w:p>
      <w:pPr>
        <w:numPr>
          <w:ilvl w:val="3"/>
          <w:numId w:val="104"/>
        </w:numPr>
      </w:pPr>
      <w:r>
        <w:t>取組み事例：オムロン株式会社</w:t>
      </w:r>
    </w:p>
    <w:p>
      <w:pPr>
        <w:numPr>
          <w:ilvl w:val="4"/>
          <w:numId w:val="104"/>
        </w:numPr>
      </w:pPr>
      <w:r>
        <w:t>Alには「人にできないこと」、 「人の代替」を期待する</w:t>
      </w:r>
    </w:p>
    <w:p>
      <w:pPr>
        <w:numPr>
          <w:ilvl w:val="3"/>
          <w:numId w:val="104"/>
        </w:numPr>
      </w:pPr>
      <w:r>
        <w:t>取組み事例：ダイキン工業株式会社</w:t>
      </w:r>
    </w:p>
    <w:p>
      <w:pPr>
        <w:numPr>
          <w:ilvl w:val="4"/>
          <w:numId w:val="104"/>
        </w:numPr>
      </w:pPr>
      <w:r>
        <w:t>安定操業を実現するためのスマート工場への取組み</w:t>
      </w:r>
    </w:p>
    <w:p>
      <w:pPr>
        <w:numPr>
          <w:ilvl w:val="3"/>
          <w:numId w:val="104"/>
        </w:numPr>
      </w:pPr>
      <w:r>
        <w:t>取組み事例：ルネサスエレクトロニクス株式会社</w:t>
      </w:r>
    </w:p>
    <w:p>
      <w:pPr>
        <w:numPr>
          <w:ilvl w:val="4"/>
          <w:numId w:val="104"/>
        </w:numPr>
      </w:pPr>
      <w:r>
        <w:t>Alユニットソリューションの提供</w:t>
      </w:r>
    </w:p>
    <w:p>
      <w:pPr>
        <w:pStyle w:val="Heading2"/>
        <w:numPr>
          <w:ilvl w:val="1"/>
          <w:numId w:val="104"/>
        </w:numPr>
      </w:pPr>
      <w:r>
        <w:t>3.3.2　自動車産業における利用動向</w:t>
      </w:r>
    </w:p>
    <w:p>
      <w:pPr>
        <w:numPr>
          <w:ilvl w:val="2"/>
          <w:numId w:val="104"/>
        </w:numPr>
      </w:pPr>
      <w:r>
        <w:t>(1)分野動向</w:t>
      </w:r>
    </w:p>
    <w:p>
      <w:pPr>
        <w:numPr>
          <w:ilvl w:val="3"/>
          <w:numId w:val="104"/>
        </w:numPr>
      </w:pPr>
      <w:r>
        <w:t>自動車産業では、 自動運転システムの開発が今後の競争領域であり、 自動車メーカー関係各社が自動運転システムに関する研究開発投資を行っている。 大手自動車メーカー、 大手部品メーカーが市場を牽引しているが、 AI技術、 自動運転技術をコアとするベンチャー企業も登場している。</w:t>
      </w:r>
    </w:p>
    <w:p>
      <w:pPr>
        <w:numPr>
          <w:ilvl w:val="3"/>
          <w:numId w:val="104"/>
        </w:numPr>
      </w:pPr>
      <w:r>
        <w:t>①自動運転への社会的期待</w:t>
      </w:r>
    </w:p>
    <w:p>
      <w:pPr>
        <w:numPr>
          <w:ilvl w:val="4"/>
          <w:numId w:val="104"/>
        </w:numPr>
      </w:pPr>
      <w:r>
        <w:t>政府（内閣官房高度情報通信ネットワーク社会推進戦略本部・官民データ活用推進戦略会議）が平成30年6月に発表した「官民ITS構想・ロードマップ2018」では、 自動運転による社会的期待として、 「交通事故の削減」「交通渋滞の緩和」「環境負荷の低減」「運転の快適性向上」「高齢者等の移動支援」、 さらに自動運転産業の発展による「産業競争力の向上」「関連産業の生産性向上」が挙げられている（図3-3-4)。</w:t>
      </w:r>
    </w:p>
    <w:p>
      <w:pPr>
        <w:numPr>
          <w:ilvl w:val="4"/>
          <w:numId w:val="104"/>
        </w:numPr>
      </w:pPr>
      <w:r>
        <w:t>■図3-3-4自動運転システムによる社会的期待の例</w:t>
      </w:r>
    </w:p>
    <w:p>
      <w:pPr>
        <w:numPr>
          <w:ilvl w:val="5"/>
          <w:numId w:val="104"/>
        </w:numPr>
      </w:pPr>
      <w:r>
        <w:t>Subtopic</w:t>
      </w:r>
    </w:p>
    <w:p>
      <w:pPr>
        <w:numPr>
          <w:ilvl w:val="0"/>
          <w:numId w:val="0"/>
        </w:numPr>
        <w:ind w:left="1760"/>
      </w:pPr>
    </w:p>
    <w:p>
      <w:pPr>
        <w:numPr>
          <w:ilvl w:val="0"/>
          <w:numId w:val="0"/>
        </w:numPr>
        <w:ind w:left="1760"/>
      </w:pPr>
      <w:r>
        <w:drawing>
          <wp:anchor simplePos="0" relativeHeight="251671552" behindDoc="0" locked="0" layoutInCell="1" allowOverlap="1">
            <wp:simplePos x="0" y="0"/>
            <wp:positionH relativeFrom="column">
              <wp:posOffset>1117600</wp:posOffset>
            </wp:positionH>
            <wp:positionV relativeFrom="line">
              <wp:posOffset>1270</wp:posOffset>
            </wp:positionV>
            <wp:extent cx="4282440" cy="2899864"/>
            <wp:wrapTopAndBottom/>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18"/>
                    <a:stretch>
                      <a:fillRect/>
                    </a:stretch>
                  </pic:blipFill>
                  <pic:spPr>
                    <a:xfrm>
                      <a:off x="0" y="0"/>
                      <a:ext cx="4282440" cy="2899864"/>
                    </a:xfrm>
                    <a:prstGeom prst="rect">
                      <a:avLst/>
                    </a:prstGeom>
                  </pic:spPr>
                </pic:pic>
              </a:graphicData>
            </a:graphic>
          </wp:anchor>
        </w:drawing>
      </w:r>
    </w:p>
    <w:p>
      <w:pPr>
        <w:numPr>
          <w:ilvl w:val="3"/>
          <w:numId w:val="104"/>
        </w:numPr>
      </w:pPr>
      <w:r>
        <w:t>②自動運転のレベル・取組み方針</w:t>
      </w:r>
    </w:p>
    <w:p>
      <w:pPr>
        <w:numPr>
          <w:ilvl w:val="4"/>
          <w:numId w:val="104"/>
        </w:numPr>
      </w:pPr>
      <w:r>
        <w:t>自動運転レベルの定義については、 内閣府が2018年4月1日に公開した「戦略的イノベーション創造プログラム(SIP)自動走行システム研究開発計画」で、 「国際的な整合性を図るため、 米SAE Internationalが平成28年9月に定めたSAE }3016の定義を採用する」としており、 「自動走行の実現に向けた取組方針Version2.0」などでもこの定義が使用されている（表3-3-2)。</w:t>
      </w:r>
    </w:p>
    <w:p>
      <w:pPr>
        <w:numPr>
          <w:ilvl w:val="4"/>
          <w:numId w:val="104"/>
        </w:numPr>
      </w:pPr>
      <w:r>
        <w:t>本書でも自動運転のレベルについては、 この定義に従うものとする。</w:t>
      </w:r>
    </w:p>
    <w:p>
      <w:pPr>
        <w:numPr>
          <w:ilvl w:val="4"/>
          <w:numId w:val="104"/>
        </w:numPr>
      </w:pPr>
      <w:r>
        <w:t>■表3-3-2 SAEの自動運転レベルの定義概要</w:t>
      </w:r>
    </w:p>
    <w:p>
      <w:pPr>
        <w:numPr>
          <w:ilvl w:val="5"/>
          <w:numId w:val="104"/>
        </w:numPr>
      </w:pPr>
      <w:r>
        <w:t>Subtopic</w:t>
      </w:r>
    </w:p>
    <w:p>
      <w:pPr>
        <w:numPr>
          <w:ilvl w:val="0"/>
          <w:numId w:val="0"/>
        </w:numPr>
        <w:ind w:left="1760"/>
      </w:pPr>
    </w:p>
    <w:p>
      <w:pPr>
        <w:numPr>
          <w:ilvl w:val="0"/>
          <w:numId w:val="0"/>
        </w:numPr>
        <w:ind w:left="1760"/>
      </w:pPr>
      <w:r>
        <w:drawing>
          <wp:anchor simplePos="0" relativeHeight="251672576" behindDoc="0" locked="0" layoutInCell="1" allowOverlap="1">
            <wp:simplePos x="0" y="0"/>
            <wp:positionH relativeFrom="column">
              <wp:posOffset>1117600</wp:posOffset>
            </wp:positionH>
            <wp:positionV relativeFrom="line">
              <wp:posOffset>1270</wp:posOffset>
            </wp:positionV>
            <wp:extent cx="4282440" cy="3596967"/>
            <wp:wrapTopAndBottom/>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19"/>
                    <a:stretch>
                      <a:fillRect/>
                    </a:stretch>
                  </pic:blipFill>
                  <pic:spPr>
                    <a:xfrm>
                      <a:off x="0" y="0"/>
                      <a:ext cx="4282440" cy="3596967"/>
                    </a:xfrm>
                    <a:prstGeom prst="rect">
                      <a:avLst/>
                    </a:prstGeom>
                  </pic:spPr>
                </pic:pic>
              </a:graphicData>
            </a:graphic>
          </wp:anchor>
        </w:drawing>
      </w:r>
    </w:p>
    <w:p>
      <w:pPr>
        <w:numPr>
          <w:ilvl w:val="4"/>
          <w:numId w:val="104"/>
        </w:numPr>
      </w:pPr>
      <w:r>
        <w:t>技術開発、 市場化に関しては、 政府各部門で整合をとって、 実行計画を作成している。</w:t>
      </w:r>
    </w:p>
    <w:p>
      <w:pPr>
        <w:numPr>
          <w:ilvl w:val="4"/>
          <w:numId w:val="104"/>
        </w:numPr>
      </w:pPr>
      <w:r>
        <w:t>まず、 SIPの研究計画では、 2020年までにハイエンドなシステム(SAEレベル2)を実現し、 2020年をめどにSAEレベル3、 2025年をめどにSAEレベル4の市場化を行うという目標が掲げられている。</w:t>
      </w:r>
    </w:p>
    <w:p>
      <w:pPr>
        <w:numPr>
          <w:ilvl w:val="4"/>
          <w:numId w:val="104"/>
        </w:numPr>
      </w:pPr>
      <w:r>
        <w:t>また、 2020年東京オリンピック・パラリンピックが重要なマイルストーンとして位置づけられ、 海外への展開を見据え次世代都市交通システム (AdvancedRapid Transit ;A RT)等を実用化する計画となっている。</w:t>
      </w:r>
    </w:p>
    <w:p>
      <w:pPr>
        <w:numPr>
          <w:ilvl w:val="4"/>
          <w:numId w:val="104"/>
        </w:numPr>
      </w:pPr>
      <w:r>
        <w:t>また、 「官民ITS構想・ロードマップ2018」では、 2020年までの実現目標として自家用車については高速道路での準自動パイロット(SAEレベル2に相当）の市場化、 移動サービスについては、 限定地域での無人自動運転移動サービス(SAEレベル4に相当）という内容が含まれている。</w:t>
      </w:r>
    </w:p>
    <w:p>
      <w:pPr>
        <w:numPr>
          <w:ilvl w:val="4"/>
          <w:numId w:val="104"/>
        </w:numPr>
      </w:pPr>
      <w:r>
        <w:t>さらに、 経済産業省が平成30年3月に公表した「自動走行の実現に向けた取組方針Version2.0」では、 高速道路においては、 2020年までに、 運転者が安全運転に係る監視を行い、 いつでも運転操作が行えることを前提に、 加減速や車線変更が可能なSAEレベル2を実現、 2020年以降には、 SAEレベル3を含む高度な自動走行を実現する見込みとなっている（図3-3-5)。</w:t>
      </w:r>
    </w:p>
    <w:p>
      <w:pPr>
        <w:numPr>
          <w:ilvl w:val="4"/>
          <w:numId w:val="104"/>
        </w:numPr>
      </w:pPr>
      <w:r>
        <w:t>一般道路においては、 2020年ごろに国道・主な地方道において、 直進運転のレベル2を実現し、 2025年ごろには、 対象道路拡大や右左折を可能にするなど自動走行の対象環境を拡大する見込みとなっている。</w:t>
      </w:r>
    </w:p>
    <w:p>
      <w:pPr>
        <w:numPr>
          <w:ilvl w:val="4"/>
          <w:numId w:val="104"/>
        </w:numPr>
      </w:pPr>
      <w:r>
        <w:t>■図3-3-5一般車両における自動走行（レベル2,3,4)の将来像</w:t>
      </w:r>
    </w:p>
    <w:p>
      <w:pPr>
        <w:numPr>
          <w:ilvl w:val="5"/>
          <w:numId w:val="104"/>
        </w:numPr>
      </w:pPr>
      <w:r>
        <w:t>Subtopic</w:t>
      </w:r>
    </w:p>
    <w:p>
      <w:pPr>
        <w:numPr>
          <w:ilvl w:val="0"/>
          <w:numId w:val="0"/>
        </w:numPr>
        <w:ind w:left="1760"/>
      </w:pPr>
    </w:p>
    <w:p>
      <w:pPr>
        <w:numPr>
          <w:ilvl w:val="0"/>
          <w:numId w:val="0"/>
        </w:numPr>
        <w:ind w:left="1760"/>
      </w:pPr>
      <w:r>
        <w:drawing>
          <wp:anchor simplePos="0" relativeHeight="251673600" behindDoc="0" locked="0" layoutInCell="1" allowOverlap="1">
            <wp:simplePos x="0" y="0"/>
            <wp:positionH relativeFrom="column">
              <wp:posOffset>1117600</wp:posOffset>
            </wp:positionH>
            <wp:positionV relativeFrom="line">
              <wp:posOffset>1270</wp:posOffset>
            </wp:positionV>
            <wp:extent cx="4282440" cy="3742697"/>
            <wp:wrapTopAndBottom/>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20"/>
                    <a:stretch>
                      <a:fillRect/>
                    </a:stretch>
                  </pic:blipFill>
                  <pic:spPr>
                    <a:xfrm>
                      <a:off x="0" y="0"/>
                      <a:ext cx="4282440" cy="3742697"/>
                    </a:xfrm>
                    <a:prstGeom prst="rect">
                      <a:avLst/>
                    </a:prstGeom>
                  </pic:spPr>
                </pic:pic>
              </a:graphicData>
            </a:graphic>
          </wp:anchor>
        </w:drawing>
      </w:r>
    </w:p>
    <w:p>
      <w:pPr>
        <w:numPr>
          <w:ilvl w:val="4"/>
          <w:numId w:val="104"/>
        </w:numPr>
      </w:pPr>
      <w:r>
        <w:t>また市場化を促進するために、 「自動走行の実現に向けた取組方針Version2.0」では、 今後、 我が国が競争力を獲得していくために必要な技術等のうち、 企業が単独で開発・実施するにはリソース的、 技術的に厳しい分野として、 重要10分野を協調領域として特定している（表3-3-3)。</w:t>
      </w:r>
    </w:p>
    <w:p>
      <w:pPr>
        <w:numPr>
          <w:ilvl w:val="4"/>
          <w:numId w:val="104"/>
        </w:numPr>
      </w:pPr>
      <w:r>
        <w:t>この中には、 セーフティ、 サイバーセキュリティ、 社会受容性、 安全性評価など、 社会実装上、 重要課題となるものも含まれている。</w:t>
      </w:r>
    </w:p>
    <w:p>
      <w:pPr>
        <w:numPr>
          <w:ilvl w:val="4"/>
          <w:numId w:val="104"/>
        </w:numPr>
      </w:pPr>
      <w:r>
        <w:t>■表3-3-3重要10分野</w:t>
      </w:r>
    </w:p>
    <w:p>
      <w:pPr>
        <w:numPr>
          <w:ilvl w:val="5"/>
          <w:numId w:val="104"/>
        </w:numPr>
      </w:pPr>
      <w:r>
        <w:t>Subtopic</w:t>
      </w:r>
    </w:p>
    <w:p>
      <w:pPr>
        <w:numPr>
          <w:ilvl w:val="0"/>
          <w:numId w:val="0"/>
        </w:numPr>
        <w:ind w:left="1760"/>
      </w:pPr>
    </w:p>
    <w:p>
      <w:pPr>
        <w:numPr>
          <w:ilvl w:val="0"/>
          <w:numId w:val="0"/>
        </w:numPr>
        <w:ind w:left="1760"/>
      </w:pPr>
      <w:r>
        <w:drawing>
          <wp:anchor simplePos="0" relativeHeight="251674624" behindDoc="0" locked="0" layoutInCell="1" allowOverlap="1">
            <wp:simplePos x="0" y="0"/>
            <wp:positionH relativeFrom="column">
              <wp:posOffset>1117600</wp:posOffset>
            </wp:positionH>
            <wp:positionV relativeFrom="line">
              <wp:posOffset>1270</wp:posOffset>
            </wp:positionV>
            <wp:extent cx="4282440" cy="1878014"/>
            <wp:wrapTopAndBottom/>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21"/>
                    <a:stretch>
                      <a:fillRect/>
                    </a:stretch>
                  </pic:blipFill>
                  <pic:spPr>
                    <a:xfrm>
                      <a:off x="0" y="0"/>
                      <a:ext cx="4282440" cy="1878014"/>
                    </a:xfrm>
                    <a:prstGeom prst="rect">
                      <a:avLst/>
                    </a:prstGeom>
                  </pic:spPr>
                </pic:pic>
              </a:graphicData>
            </a:graphic>
          </wp:anchor>
        </w:drawing>
      </w:r>
    </w:p>
    <w:p>
      <w:pPr>
        <w:numPr>
          <w:ilvl w:val="5"/>
          <w:numId w:val="104"/>
        </w:numPr>
      </w:pPr>
      <w:r>
        <w:t>Subtopic</w:t>
      </w:r>
    </w:p>
    <w:p>
      <w:pPr>
        <w:numPr>
          <w:ilvl w:val="0"/>
          <w:numId w:val="0"/>
        </w:numPr>
        <w:ind w:left="1760"/>
      </w:pPr>
    </w:p>
    <w:p>
      <w:pPr>
        <w:numPr>
          <w:ilvl w:val="0"/>
          <w:numId w:val="0"/>
        </w:numPr>
        <w:ind w:left="1760"/>
      </w:pPr>
      <w:r>
        <w:drawing>
          <wp:anchor simplePos="0" relativeHeight="251675648" behindDoc="0" locked="0" layoutInCell="1" allowOverlap="1">
            <wp:simplePos x="0" y="0"/>
            <wp:positionH relativeFrom="column">
              <wp:posOffset>1117600</wp:posOffset>
            </wp:positionH>
            <wp:positionV relativeFrom="line">
              <wp:posOffset>1270</wp:posOffset>
            </wp:positionV>
            <wp:extent cx="4282440" cy="1453477"/>
            <wp:wrapTopAndBottom/>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22"/>
                    <a:stretch>
                      <a:fillRect/>
                    </a:stretch>
                  </pic:blipFill>
                  <pic:spPr>
                    <a:xfrm>
                      <a:off x="0" y="0"/>
                      <a:ext cx="4282440" cy="1453477"/>
                    </a:xfrm>
                    <a:prstGeom prst="rect">
                      <a:avLst/>
                    </a:prstGeom>
                  </pic:spPr>
                </pic:pic>
              </a:graphicData>
            </a:graphic>
          </wp:anchor>
        </w:drawing>
      </w:r>
    </w:p>
    <w:p>
      <w:pPr>
        <w:numPr>
          <w:ilvl w:val="3"/>
          <w:numId w:val="104"/>
        </w:numPr>
      </w:pPr>
      <w:r>
        <w:t>③自動運転におけるAl・テータの位置づけ</w:t>
      </w:r>
    </w:p>
    <w:p>
      <w:pPr>
        <w:numPr>
          <w:ilvl w:val="4"/>
          <w:numId w:val="104"/>
        </w:numPr>
      </w:pPr>
      <w:r>
        <w:t>「官民ITS構想・ロードマップ2018」では、 将来の自動運転システムにおけるAIの位置づけについて「現在、 実証等に利用されている自動運転システムの多くは、 外界認識における画像認識等の一部を除き、 多くは従来型のソフトウェアによる制御（ルールベース制御）が中心となっているが、 今後、 市街地などを含め、 より複雑な環境での走行を実現すべく、 シーン理解・予測、 行動計画なども含めて、 人工知能化が進んでいくものと考えられる」とされている（図3-3-6のAIの枠内参照）。</w:t>
      </w:r>
    </w:p>
    <w:p>
      <w:pPr>
        <w:numPr>
          <w:ilvl w:val="4"/>
          <w:numId w:val="104"/>
        </w:numPr>
      </w:pPr>
      <w:r>
        <w:t>■図3-3-6将来の自動運転システムにおけるAlの位置づけ</w:t>
      </w:r>
    </w:p>
    <w:p>
      <w:pPr>
        <w:numPr>
          <w:ilvl w:val="5"/>
          <w:numId w:val="104"/>
        </w:numPr>
      </w:pPr>
      <w:r>
        <w:t>Subtopic</w:t>
      </w:r>
    </w:p>
    <w:p>
      <w:pPr>
        <w:numPr>
          <w:ilvl w:val="0"/>
          <w:numId w:val="0"/>
        </w:numPr>
        <w:ind w:left="1760"/>
      </w:pPr>
    </w:p>
    <w:p>
      <w:pPr>
        <w:numPr>
          <w:ilvl w:val="0"/>
          <w:numId w:val="0"/>
        </w:numPr>
        <w:ind w:left="1760"/>
      </w:pPr>
      <w:r>
        <w:drawing>
          <wp:anchor simplePos="0" relativeHeight="251676672" behindDoc="0" locked="0" layoutInCell="1" allowOverlap="1">
            <wp:simplePos x="0" y="0"/>
            <wp:positionH relativeFrom="column">
              <wp:posOffset>1117600</wp:posOffset>
            </wp:positionH>
            <wp:positionV relativeFrom="line">
              <wp:posOffset>1270</wp:posOffset>
            </wp:positionV>
            <wp:extent cx="4282440" cy="2541150"/>
            <wp:wrapTopAndBottom/>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23"/>
                    <a:stretch>
                      <a:fillRect/>
                    </a:stretch>
                  </pic:blipFill>
                  <pic:spPr>
                    <a:xfrm>
                      <a:off x="0" y="0"/>
                      <a:ext cx="4282440" cy="2541150"/>
                    </a:xfrm>
                    <a:prstGeom prst="rect">
                      <a:avLst/>
                    </a:prstGeom>
                  </pic:spPr>
                </pic:pic>
              </a:graphicData>
            </a:graphic>
          </wp:anchor>
        </w:drawing>
      </w:r>
    </w:p>
    <w:p>
      <w:pPr>
        <w:numPr>
          <w:ilvl w:val="4"/>
          <w:numId w:val="104"/>
        </w:numPr>
      </w:pPr>
      <w:r>
        <w:t>上図で示すように、 AIは、 「外界認識」、 「シーン理解＆予測」、 またその中でAIが活用するデータとしては、 自動運転システムが参照する「ダイナミックマップ」、 ータ」などが挙げられる。</w:t>
      </w:r>
    </w:p>
    <w:p>
      <w:pPr>
        <w:numPr>
          <w:ilvl w:val="4"/>
          <w:numId w:val="104"/>
        </w:numPr>
      </w:pPr>
      <w:r>
        <w:t>「センシングデータ」に関しては、 車両から見た「外界」を認識するためのカメラやミリ波レーダ、 LiDARなどが挙げられる。</w:t>
      </w:r>
    </w:p>
    <w:p>
      <w:pPr>
        <w:numPr>
          <w:ilvl w:val="4"/>
          <w:numId w:val="104"/>
        </w:numPr>
      </w:pPr>
      <w:r>
        <w:t>また、 車両内環境を捉えるためにカメラやマイク、 脈拍センサーなどを置き、 搭乗者の生体情報や行動、 会話などを把握する研究開発も進んでいる。</w:t>
      </w:r>
    </w:p>
    <w:p>
      <w:pPr>
        <w:numPr>
          <w:ilvl w:val="4"/>
          <w:numId w:val="104"/>
        </w:numPr>
      </w:pPr>
      <w:r>
        <w:t>「ダイナミックマップ」は、 車両周辺の歩行者や自転車、 対向車などの動き、 信号、 道路の状況など、 刻々と変化する状況をリアルタイムで取得し、 高精度な地図に反映させた高精度三次元地図である。</w:t>
      </w:r>
    </w:p>
    <w:p>
      <w:pPr>
        <w:numPr>
          <w:ilvl w:val="4"/>
          <w:numId w:val="104"/>
        </w:numPr>
      </w:pPr>
      <w:r>
        <w:t>2016年6月に自動車メーカー、 電機メーカー、 地図・測量会社などが共同出資し、 ダイナミックマップの整備や実証、 運営に向けた検討を行う企画会社「ダイナミックマップ基盤企画株式会社」を設立している。 また、 2018年1月からは、 KDDI、 ゼンリン、 富士通の3社が、 自動運転向けダイナミックマップの生成・配信技術の実証実験を開始する（図3-3-7)。</w:t>
      </w:r>
    </w:p>
    <w:p>
      <w:pPr>
        <w:numPr>
          <w:ilvl w:val="4"/>
          <w:numId w:val="104"/>
        </w:numPr>
      </w:pPr>
      <w:r>
        <w:t>「プローブデータ」は、 自動車が把握した自車位置、 速度などの情報をアップロードすることにより、 渋滞清報などに活用するものであり、 ダイナミックマップヘの反映や車車間での活用も研究されている。</w:t>
      </w:r>
    </w:p>
    <w:p>
      <w:pPr>
        <w:numPr>
          <w:ilvl w:val="4"/>
          <w:numId w:val="104"/>
        </w:numPr>
      </w:pPr>
      <w:r>
        <w:t>■図3-3-7ダイナミックマップ基盤企画株式会社の事業領域について</w:t>
      </w:r>
    </w:p>
    <w:p>
      <w:pPr>
        <w:numPr>
          <w:ilvl w:val="5"/>
          <w:numId w:val="104"/>
        </w:numPr>
      </w:pPr>
      <w:r>
        <w:t>Subtopic</w:t>
      </w:r>
    </w:p>
    <w:p>
      <w:pPr>
        <w:numPr>
          <w:ilvl w:val="0"/>
          <w:numId w:val="0"/>
        </w:numPr>
        <w:ind w:left="1760"/>
      </w:pPr>
    </w:p>
    <w:p>
      <w:pPr>
        <w:numPr>
          <w:ilvl w:val="0"/>
          <w:numId w:val="0"/>
        </w:numPr>
        <w:ind w:left="1760"/>
      </w:pPr>
      <w:r>
        <w:drawing>
          <wp:anchor simplePos="0" relativeHeight="251677696" behindDoc="0" locked="0" layoutInCell="1" allowOverlap="1">
            <wp:simplePos x="0" y="0"/>
            <wp:positionH relativeFrom="column">
              <wp:posOffset>1117600</wp:posOffset>
            </wp:positionH>
            <wp:positionV relativeFrom="line">
              <wp:posOffset>1270</wp:posOffset>
            </wp:positionV>
            <wp:extent cx="4282440" cy="2791043"/>
            <wp:wrapTopAndBottom/>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24"/>
                    <a:stretch>
                      <a:fillRect/>
                    </a:stretch>
                  </pic:blipFill>
                  <pic:spPr>
                    <a:xfrm>
                      <a:off x="0" y="0"/>
                      <a:ext cx="4282440" cy="2791043"/>
                    </a:xfrm>
                    <a:prstGeom prst="rect">
                      <a:avLst/>
                    </a:prstGeom>
                  </pic:spPr>
                </pic:pic>
              </a:graphicData>
            </a:graphic>
          </wp:anchor>
        </w:drawing>
      </w:r>
    </w:p>
    <w:p>
      <w:pPr>
        <w:numPr>
          <w:ilvl w:val="4"/>
          <w:numId w:val="104"/>
        </w:numPr>
      </w:pPr>
      <w:r>
        <w:t>自動運転の進展に伴うデータ・アーキテクチャーの変化について、 「官民ITS構想・ロードマップ2018」では、 以下のように説明している。 また、 その概念を図3-3-8に示す。</w:t>
      </w:r>
    </w:p>
    <w:p>
      <w:pPr>
        <w:numPr>
          <w:ilvl w:val="4"/>
          <w:numId w:val="104"/>
        </w:numPr>
      </w:pPr>
      <w:r>
        <w:t>自動車内の各種制御が、 個別車両内のデータ・知識基盤にもとづく判断も含めて、 さらに高度化するだけではなく、</w:t>
      </w:r>
    </w:p>
    <w:p>
      <w:pPr>
        <w:numPr>
          <w:ilvl w:val="5"/>
          <w:numId w:val="104"/>
        </w:numPr>
      </w:pPr>
      <w:r>
        <w:t>i)各車両において収集されたプローブデータ、 映像データを含む走行知識データの一部が、 ネットワークを通じて、 外部のクラウド等のデータ・知識基盤に移転・蓄積され、 それらのデータは、 ダイナミックマップ、 人工知能の基盤データに加え、 各種ビッグデータ解析等の様々な分野に活用される。</w:t>
      </w:r>
    </w:p>
    <w:p>
      <w:pPr>
        <w:numPr>
          <w:ilvl w:val="5"/>
          <w:numId w:val="104"/>
        </w:numPr>
      </w:pPr>
      <w:r>
        <w:t>ii)また、 このような多数の各車両から得られたデータに加え、 ダイナミックマップに係る高精度3次元地図や走行映像データベース等も含めた外部からのデータ等によって生成される人工知能(AI)などのデータ・知識基盤等の一部が、 再びネットワークを通じて各車両に提供され、 当該車両における自動運転の判断に必要なデータ・知識等として活用される。</w:t>
      </w:r>
    </w:p>
    <w:p>
      <w:pPr>
        <w:numPr>
          <w:ilvl w:val="5"/>
          <w:numId w:val="104"/>
        </w:numPr>
      </w:pPr>
      <w:r>
        <w:t>iii)その際、 ネットワークの構造としては、 「エッジ／フォグコンピューティングなどのアーキテクチャーが利用される」といった方向に進化していくこととなる。</w:t>
      </w:r>
    </w:p>
    <w:p>
      <w:pPr>
        <w:numPr>
          <w:ilvl w:val="4"/>
          <w:numId w:val="104"/>
        </w:numPr>
      </w:pPr>
      <w:r>
        <w:t>■図3-3-8自動運転システムを巡るデータ・アーキテクチャー（イメージ）</w:t>
      </w:r>
    </w:p>
    <w:p>
      <w:pPr>
        <w:numPr>
          <w:ilvl w:val="5"/>
          <w:numId w:val="104"/>
        </w:numPr>
      </w:pPr>
      <w:r>
        <w:t>Subtopic</w:t>
      </w:r>
    </w:p>
    <w:p>
      <w:pPr>
        <w:numPr>
          <w:ilvl w:val="0"/>
          <w:numId w:val="0"/>
        </w:numPr>
        <w:ind w:left="1760"/>
      </w:pPr>
    </w:p>
    <w:p>
      <w:pPr>
        <w:numPr>
          <w:ilvl w:val="0"/>
          <w:numId w:val="0"/>
        </w:numPr>
        <w:ind w:left="1760"/>
      </w:pPr>
      <w:r>
        <w:drawing>
          <wp:anchor simplePos="0" relativeHeight="251678720" behindDoc="0" locked="0" layoutInCell="1" allowOverlap="1">
            <wp:simplePos x="0" y="0"/>
            <wp:positionH relativeFrom="column">
              <wp:posOffset>1117600</wp:posOffset>
            </wp:positionH>
            <wp:positionV relativeFrom="line">
              <wp:posOffset>1270</wp:posOffset>
            </wp:positionV>
            <wp:extent cx="4282440" cy="2499866"/>
            <wp:wrapTopAndBottom/>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25"/>
                    <a:stretch>
                      <a:fillRect/>
                    </a:stretch>
                  </pic:blipFill>
                  <pic:spPr>
                    <a:xfrm>
                      <a:off x="0" y="0"/>
                      <a:ext cx="4282440" cy="2499866"/>
                    </a:xfrm>
                    <a:prstGeom prst="rect">
                      <a:avLst/>
                    </a:prstGeom>
                  </pic:spPr>
                </pic:pic>
              </a:graphicData>
            </a:graphic>
          </wp:anchor>
        </w:drawing>
      </w:r>
    </w:p>
    <w:p>
      <w:pPr>
        <w:numPr>
          <w:ilvl w:val="2"/>
          <w:numId w:val="104"/>
        </w:numPr>
      </w:pPr>
      <w:r>
        <w:t>(2)活用状況</w:t>
      </w:r>
    </w:p>
    <w:p>
      <w:pPr>
        <w:numPr>
          <w:ilvl w:val="3"/>
          <w:numId w:val="104"/>
        </w:numPr>
      </w:pPr>
      <w:r>
        <w:t>①実証実験の動向</w:t>
      </w:r>
    </w:p>
    <w:p>
      <w:pPr>
        <w:numPr>
          <w:ilvl w:val="4"/>
          <w:numId w:val="104"/>
        </w:numPr>
      </w:pPr>
      <w:r>
        <w:t>公道における自動運転の実証実験は、 警察庁が2017年6月に策定・公表した「遠隔型自動運転システムの公道実証実験に係る道路使用許可の申請に対する取扱いの基準」（以下「新ガイドライン」）にもとづく。 新ガイドラインでは、 運転者が緊急時等に必要な操作を行うことができる自動走行システムであること、 周囲の道路交通状況や車両の状態を監視（モニター）することなどが要件で、 遠隔操作などの機能を備えた自動走行車両が用いられる。</w:t>
      </w:r>
    </w:p>
    <w:p>
      <w:pPr>
        <w:numPr>
          <w:ilvl w:val="4"/>
          <w:numId w:val="104"/>
        </w:numPr>
      </w:pPr>
      <w:r>
        <w:t>以下に、 日本における自動運転の実証実験の例を挙げる（表3-3-4)。 自動運転の実証実験は、 自治体・民間または大学が実施するもの、 一般道でのSAEレベル2の市場化を図るラストマイル自動運転（実施は経産省・国交省）、 高速道路での物流トラックの隊列走行（経産省・国交省）、 SIP事業等（内閣府） 34、 国家戦略特区事業（内閣府）、 道の駅等を拠点とした自動運転サービス（国交省・内閣府SIP)m3sなど様々な区分で多数実施されている ※36</w:t>
      </w:r>
    </w:p>
    <w:p>
      <w:pPr>
        <w:numPr>
          <w:ilvl w:val="4"/>
          <w:numId w:val="104"/>
        </w:numPr>
      </w:pPr>
      <w:r>
        <w:t>■表3-3-4最近の自動運転の実証実験の例</w:t>
      </w:r>
    </w:p>
    <w:p>
      <w:pPr>
        <w:numPr>
          <w:ilvl w:val="4"/>
          <w:numId w:val="104"/>
        </w:numPr>
      </w:pPr>
      <w:r>
        <w:t>国内の自動運転の活用シーンの背景には、 日本の社会的条件が関係する。</w:t>
      </w:r>
    </w:p>
    <w:p>
      <w:pPr>
        <w:numPr>
          <w:ilvl w:val="4"/>
          <w:numId w:val="104"/>
        </w:numPr>
      </w:pPr>
      <w:r>
        <w:t>公共交通機関が発達している都市部と比較して、 地方都市では自動車が重要な交通手段となっている。</w:t>
      </w:r>
    </w:p>
    <w:p>
      <w:pPr>
        <w:numPr>
          <w:ilvl w:val="4"/>
          <w:numId w:val="104"/>
        </w:numPr>
      </w:pPr>
      <w:r>
        <w:t>しかし、 高齢化と過疎化が深刻であり、 自家用車の運転も公共交通の存続も難しいことから、 自動運転に対する期待が高い。</w:t>
      </w:r>
    </w:p>
    <w:p>
      <w:pPr>
        <w:numPr>
          <w:ilvl w:val="4"/>
          <w:numId w:val="104"/>
        </w:numPr>
      </w:pPr>
      <w:r>
        <w:t>第5章で説明するAI社会実装調査におけるヒアリング調査では有識者から、 今後、 アジアの国々でも高齢化が進むため、 日本の社会に合わせて開発したAIアプリケーションを輸出できるのではないかという意見も出ており、 産業競争力としても期待される。</w:t>
      </w:r>
    </w:p>
    <w:p>
      <w:pPr>
        <w:numPr>
          <w:ilvl w:val="4"/>
          <w:numId w:val="104"/>
        </w:numPr>
      </w:pPr>
      <w:r>
        <w:t>取組み事例：株式会社ZMP</w:t>
      </w:r>
    </w:p>
    <w:p>
      <w:pPr>
        <w:numPr>
          <w:ilvl w:val="5"/>
          <w:numId w:val="104"/>
        </w:numPr>
      </w:pPr>
      <w:r>
        <w:t>自動走行タクシーの実現を目指す</w:t>
      </w:r>
    </w:p>
    <w:p>
      <w:pPr>
        <w:numPr>
          <w:ilvl w:val="3"/>
          <w:numId w:val="104"/>
        </w:numPr>
      </w:pPr>
      <w:r>
        <w:t>②自動連転に関するAIチップの動向</w:t>
      </w:r>
    </w:p>
    <w:p>
      <w:pPr>
        <w:numPr>
          <w:ilvl w:val="4"/>
          <w:numId w:val="104"/>
        </w:numPr>
      </w:pPr>
      <w:r>
        <w:t>組み事例：NVIDIA</w:t>
      </w:r>
    </w:p>
    <w:p>
      <w:pPr>
        <w:numPr>
          <w:ilvl w:val="3"/>
          <w:numId w:val="104"/>
        </w:numPr>
      </w:pPr>
      <w:r>
        <w:t>③その他の動向</w:t>
      </w:r>
    </w:p>
    <w:p>
      <w:pPr>
        <w:numPr>
          <w:ilvl w:val="4"/>
          <w:numId w:val="104"/>
        </w:numPr>
      </w:pPr>
      <w:r>
        <w:t>■図3-3-10トヨタ自動車とソフトパンクの連携イメージ</w:t>
      </w:r>
    </w:p>
    <w:p>
      <w:pPr>
        <w:numPr>
          <w:ilvl w:val="5"/>
          <w:numId w:val="104"/>
        </w:numPr>
      </w:pPr>
      <w:r>
        <w:t>Subtopic</w:t>
      </w:r>
    </w:p>
    <w:p>
      <w:pPr>
        <w:numPr>
          <w:ilvl w:val="0"/>
          <w:numId w:val="0"/>
        </w:numPr>
        <w:ind w:left="1760"/>
      </w:pPr>
    </w:p>
    <w:p>
      <w:pPr>
        <w:numPr>
          <w:ilvl w:val="0"/>
          <w:numId w:val="0"/>
        </w:numPr>
        <w:ind w:left="1760"/>
      </w:pPr>
      <w:r>
        <w:drawing>
          <wp:anchor simplePos="0" relativeHeight="251679744" behindDoc="0" locked="0" layoutInCell="1" allowOverlap="1">
            <wp:simplePos x="0" y="0"/>
            <wp:positionH relativeFrom="column">
              <wp:posOffset>1117600</wp:posOffset>
            </wp:positionH>
            <wp:positionV relativeFrom="line">
              <wp:posOffset>1270</wp:posOffset>
            </wp:positionV>
            <wp:extent cx="3672840" cy="2476500"/>
            <wp:wrapTopAndBottom/>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26"/>
                    <a:stretch>
                      <a:fillRect/>
                    </a:stretch>
                  </pic:blipFill>
                  <pic:spPr>
                    <a:xfrm>
                      <a:off x="0" y="0"/>
                      <a:ext cx="3672840" cy="2476500"/>
                    </a:xfrm>
                    <a:prstGeom prst="rect">
                      <a:avLst/>
                    </a:prstGeom>
                  </pic:spPr>
                </pic:pic>
              </a:graphicData>
            </a:graphic>
          </wp:anchor>
        </w:drawing>
      </w:r>
    </w:p>
    <w:p>
      <w:pPr>
        <w:pStyle w:val="Heading2"/>
        <w:numPr>
          <w:ilvl w:val="1"/>
          <w:numId w:val="104"/>
        </w:numPr>
      </w:pPr>
      <w:r>
        <w:t>3.3.3　インフラにおける利用動向</w:t>
      </w:r>
    </w:p>
    <w:p>
      <w:pPr>
        <w:numPr>
          <w:ilvl w:val="2"/>
          <w:numId w:val="104"/>
        </w:numPr>
      </w:pPr>
      <w:r>
        <w:t>(1)分野動向</w:t>
      </w:r>
    </w:p>
    <w:p>
      <w:pPr>
        <w:numPr>
          <w:ilvl w:val="3"/>
          <w:numId w:val="104"/>
        </w:numPr>
      </w:pPr>
      <w:r>
        <w:t>道路、 鉄道、 空港・港湾、 治水、 生活インフラなど社会基盤においては、 その長寿命化や維持管理の効率化を目的として、 異常検知や設備保守運用の高度化などにAIを適用する取組みがみられる。</w:t>
      </w:r>
    </w:p>
    <w:p>
      <w:pPr>
        <w:numPr>
          <w:ilvl w:val="2"/>
          <w:numId w:val="104"/>
        </w:numPr>
      </w:pPr>
      <w:r>
        <w:t>(2)活用状況</w:t>
      </w:r>
    </w:p>
    <w:p>
      <w:pPr>
        <w:numPr>
          <w:ilvl w:val="3"/>
          <w:numId w:val="104"/>
        </w:numPr>
      </w:pPr>
      <w:r>
        <w:t>■表3-3-5インフラにおけるAl活用事例</w:t>
      </w:r>
    </w:p>
    <w:p>
      <w:pPr>
        <w:numPr>
          <w:ilvl w:val="4"/>
          <w:numId w:val="104"/>
        </w:numPr>
      </w:pPr>
      <w:r>
        <w:t>Subtopic</w:t>
      </w:r>
    </w:p>
    <w:p>
      <w:pPr>
        <w:numPr>
          <w:ilvl w:val="0"/>
          <w:numId w:val="0"/>
        </w:numPr>
        <w:ind w:left="1760"/>
      </w:pPr>
    </w:p>
    <w:p>
      <w:pPr>
        <w:numPr>
          <w:ilvl w:val="0"/>
          <w:numId w:val="0"/>
        </w:numPr>
        <w:ind w:left="1760"/>
      </w:pPr>
      <w:r>
        <w:drawing>
          <wp:anchor simplePos="0" relativeHeight="251680768" behindDoc="0" locked="0" layoutInCell="1" allowOverlap="1">
            <wp:simplePos x="0" y="0"/>
            <wp:positionH relativeFrom="column">
              <wp:posOffset>1117600</wp:posOffset>
            </wp:positionH>
            <wp:positionV relativeFrom="line">
              <wp:posOffset>1270</wp:posOffset>
            </wp:positionV>
            <wp:extent cx="4282440" cy="3438714"/>
            <wp:wrapTopAndBottom/>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27"/>
                    <a:stretch>
                      <a:fillRect/>
                    </a:stretch>
                  </pic:blipFill>
                  <pic:spPr>
                    <a:xfrm>
                      <a:off x="0" y="0"/>
                      <a:ext cx="4282440" cy="3438714"/>
                    </a:xfrm>
                    <a:prstGeom prst="rect">
                      <a:avLst/>
                    </a:prstGeom>
                  </pic:spPr>
                </pic:pic>
              </a:graphicData>
            </a:graphic>
          </wp:anchor>
        </w:drawing>
      </w:r>
    </w:p>
    <w:p>
      <w:pPr>
        <w:pStyle w:val="Heading2"/>
        <w:numPr>
          <w:ilvl w:val="1"/>
          <w:numId w:val="104"/>
        </w:numPr>
      </w:pPr>
      <w:r>
        <w:t>3.3.4　農業における利用動向</w:t>
      </w:r>
    </w:p>
    <w:p>
      <w:pPr>
        <w:numPr>
          <w:ilvl w:val="2"/>
          <w:numId w:val="104"/>
        </w:numPr>
      </w:pPr>
      <w:r>
        <w:t>(1)分野動向</w:t>
      </w:r>
    </w:p>
    <w:p>
      <w:pPr>
        <w:numPr>
          <w:ilvl w:val="3"/>
          <w:numId w:val="104"/>
        </w:numPr>
      </w:pPr>
      <w:r>
        <w:t>日本の食料自給率（カロリーベース）は38%(2016年度 ※39であり、 総農家数は1990年の482万戸から2015年は216万戸に減少しており※40、 高齢化が進展するなど、 労働力不足も深刻さを増している。</w:t>
      </w:r>
    </w:p>
    <w:p>
      <w:pPr>
        <w:numPr>
          <w:ilvl w:val="3"/>
          <w:numId w:val="104"/>
        </w:numPr>
      </w:pPr>
      <w:r>
        <w:t>こうした背景から、 農業でのAI活用は、 先端的技術の活用による省力化や高品質生産が求められる。</w:t>
      </w:r>
    </w:p>
    <w:p>
      <w:pPr>
        <w:numPr>
          <w:ilvl w:val="3"/>
          <w:numId w:val="104"/>
        </w:numPr>
      </w:pPr>
      <w:r>
        <w:t>農業の分野は、 個人の零細事業者が多く高齢化が進んでいるなどの理由から、 一部の農業法人を除くと投資余力やIT活用意識が薄く、 また利益面からも投資対効果が得にくい。</w:t>
      </w:r>
    </w:p>
    <w:p>
      <w:pPr>
        <w:numPr>
          <w:ilvl w:val="3"/>
          <w:numId w:val="104"/>
        </w:numPr>
      </w:pPr>
      <w:r>
        <w:t>そのため、 政府の取り組みや補助が期待される。 農林水産省は、 ロボット技術やICTを活用したスマート農業を実現するため、 2013年11月に「スマート農業の実現に向けた研究会」を立ち上げた。</w:t>
      </w:r>
    </w:p>
    <w:p>
      <w:pPr>
        <w:numPr>
          <w:ilvl w:val="3"/>
          <w:numId w:val="104"/>
        </w:numPr>
      </w:pPr>
      <w:r>
        <w:t>この研究会では、 第4次産業革命における基盤技術であるAIやIoT、 ビッグデータ、 ロボットなどの技術を農業分野で活用し、 生産性の飛躍的な向上、 サプライチェーン全体の最適化等を可能にすることで、 スマート農業を早期に実現し新たな価値を創出することが検討されている（図3-3-11)。</w:t>
      </w:r>
    </w:p>
    <w:p>
      <w:pPr>
        <w:numPr>
          <w:ilvl w:val="3"/>
          <w:numId w:val="104"/>
        </w:numPr>
      </w:pPr>
      <w:r>
        <w:t>■図3-3-11農業における人工知能やloTの活用の可能性（イメージ）</w:t>
      </w:r>
    </w:p>
    <w:p>
      <w:pPr>
        <w:numPr>
          <w:ilvl w:val="4"/>
          <w:numId w:val="104"/>
        </w:numPr>
      </w:pPr>
      <w:r>
        <w:t>Subtopic</w:t>
      </w:r>
    </w:p>
    <w:p>
      <w:pPr>
        <w:numPr>
          <w:ilvl w:val="0"/>
          <w:numId w:val="0"/>
        </w:numPr>
        <w:ind w:left="1760"/>
      </w:pPr>
    </w:p>
    <w:p>
      <w:pPr>
        <w:numPr>
          <w:ilvl w:val="0"/>
          <w:numId w:val="0"/>
        </w:numPr>
        <w:ind w:left="1760"/>
      </w:pPr>
      <w:r>
        <w:drawing>
          <wp:anchor simplePos="0" relativeHeight="251681792" behindDoc="0" locked="0" layoutInCell="1" allowOverlap="1">
            <wp:simplePos x="0" y="0"/>
            <wp:positionH relativeFrom="column">
              <wp:posOffset>1117600</wp:posOffset>
            </wp:positionH>
            <wp:positionV relativeFrom="line">
              <wp:posOffset>1270</wp:posOffset>
            </wp:positionV>
            <wp:extent cx="3741420" cy="4686300"/>
            <wp:wrapTopAndBottom/>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28"/>
                    <a:stretch>
                      <a:fillRect/>
                    </a:stretch>
                  </pic:blipFill>
                  <pic:spPr>
                    <a:xfrm>
                      <a:off x="0" y="0"/>
                      <a:ext cx="3741420" cy="4686300"/>
                    </a:xfrm>
                    <a:prstGeom prst="rect">
                      <a:avLst/>
                    </a:prstGeom>
                  </pic:spPr>
                </pic:pic>
              </a:graphicData>
            </a:graphic>
          </wp:anchor>
        </w:drawing>
      </w:r>
    </w:p>
    <w:p>
      <w:pPr>
        <w:numPr>
          <w:ilvl w:val="3"/>
          <w:numId w:val="104"/>
        </w:numPr>
      </w:pPr>
      <w:r>
        <w:t>■図3-3-12スマート農業国内市場規模推移と予測</w:t>
      </w:r>
    </w:p>
    <w:p>
      <w:pPr>
        <w:numPr>
          <w:ilvl w:val="4"/>
          <w:numId w:val="104"/>
        </w:numPr>
      </w:pPr>
      <w:r>
        <w:t>Subtopic</w:t>
      </w:r>
    </w:p>
    <w:p>
      <w:pPr>
        <w:numPr>
          <w:ilvl w:val="0"/>
          <w:numId w:val="0"/>
        </w:numPr>
        <w:ind w:left="1760"/>
      </w:pPr>
    </w:p>
    <w:p>
      <w:pPr>
        <w:numPr>
          <w:ilvl w:val="0"/>
          <w:numId w:val="0"/>
        </w:numPr>
        <w:ind w:left="1760"/>
      </w:pPr>
      <w:r>
        <w:drawing>
          <wp:anchor simplePos="0" relativeHeight="251682816" behindDoc="0" locked="0" layoutInCell="1" allowOverlap="1">
            <wp:simplePos x="0" y="0"/>
            <wp:positionH relativeFrom="column">
              <wp:posOffset>1117600</wp:posOffset>
            </wp:positionH>
            <wp:positionV relativeFrom="line">
              <wp:posOffset>1270</wp:posOffset>
            </wp:positionV>
            <wp:extent cx="4282440" cy="4012916"/>
            <wp:wrapTopAndBottom/>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29"/>
                    <a:stretch>
                      <a:fillRect/>
                    </a:stretch>
                  </pic:blipFill>
                  <pic:spPr>
                    <a:xfrm>
                      <a:off x="0" y="0"/>
                      <a:ext cx="4282440" cy="4012916"/>
                    </a:xfrm>
                    <a:prstGeom prst="rect">
                      <a:avLst/>
                    </a:prstGeom>
                  </pic:spPr>
                </pic:pic>
              </a:graphicData>
            </a:graphic>
          </wp:anchor>
        </w:drawing>
      </w:r>
    </w:p>
    <w:p>
      <w:pPr>
        <w:numPr>
          <w:ilvl w:val="2"/>
          <w:numId w:val="104"/>
        </w:numPr>
      </w:pPr>
      <w:r>
        <w:t>(2)活用状況</w:t>
      </w:r>
    </w:p>
    <w:p>
      <w:pPr>
        <w:numPr>
          <w:ilvl w:val="3"/>
          <w:numId w:val="104"/>
        </w:numPr>
      </w:pPr>
      <w:r>
        <w:t>■表3-3-6農業でのAl活用事例</w:t>
      </w:r>
    </w:p>
    <w:p>
      <w:pPr>
        <w:numPr>
          <w:ilvl w:val="4"/>
          <w:numId w:val="104"/>
        </w:numPr>
      </w:pPr>
      <w:r>
        <w:t>Subtopic</w:t>
      </w:r>
    </w:p>
    <w:p>
      <w:pPr>
        <w:numPr>
          <w:ilvl w:val="0"/>
          <w:numId w:val="0"/>
        </w:numPr>
        <w:ind w:left="1760"/>
      </w:pPr>
    </w:p>
    <w:p>
      <w:pPr>
        <w:numPr>
          <w:ilvl w:val="0"/>
          <w:numId w:val="0"/>
        </w:numPr>
        <w:ind w:left="1760"/>
      </w:pPr>
      <w:r>
        <w:drawing>
          <wp:anchor simplePos="0" relativeHeight="251683840" behindDoc="0" locked="0" layoutInCell="1" allowOverlap="1">
            <wp:simplePos x="0" y="0"/>
            <wp:positionH relativeFrom="column">
              <wp:posOffset>1117600</wp:posOffset>
            </wp:positionH>
            <wp:positionV relativeFrom="line">
              <wp:posOffset>1270</wp:posOffset>
            </wp:positionV>
            <wp:extent cx="4282440" cy="2817395"/>
            <wp:wrapTopAndBottom/>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30"/>
                    <a:stretch>
                      <a:fillRect/>
                    </a:stretch>
                  </pic:blipFill>
                  <pic:spPr>
                    <a:xfrm>
                      <a:off x="0" y="0"/>
                      <a:ext cx="4282440" cy="2817395"/>
                    </a:xfrm>
                    <a:prstGeom prst="rect">
                      <a:avLst/>
                    </a:prstGeom>
                  </pic:spPr>
                </pic:pic>
              </a:graphicData>
            </a:graphic>
          </wp:anchor>
        </w:drawing>
      </w:r>
    </w:p>
    <w:p>
      <w:pPr>
        <w:pStyle w:val="Heading2"/>
        <w:numPr>
          <w:ilvl w:val="1"/>
          <w:numId w:val="104"/>
        </w:numPr>
      </w:pPr>
      <w:r>
        <w:t>3.3.5　健康・医療・介護における利用動向</w:t>
      </w:r>
    </w:p>
    <w:p>
      <w:pPr>
        <w:numPr>
          <w:ilvl w:val="2"/>
          <w:numId w:val="104"/>
        </w:numPr>
      </w:pPr>
      <w:r>
        <w:t>(1)分野動向</w:t>
      </w:r>
    </w:p>
    <w:p>
      <w:pPr>
        <w:numPr>
          <w:ilvl w:val="2"/>
          <w:numId w:val="104"/>
        </w:numPr>
      </w:pPr>
      <w:r>
        <w:t>(2)活用状況</w:t>
      </w:r>
    </w:p>
    <w:p>
      <w:pPr>
        <w:numPr>
          <w:ilvl w:val="3"/>
          <w:numId w:val="104"/>
        </w:numPr>
      </w:pPr>
      <w:r>
        <w:t>■表3-3-7医療でのAl活用事例</w:t>
      </w:r>
    </w:p>
    <w:p>
      <w:pPr>
        <w:numPr>
          <w:ilvl w:val="4"/>
          <w:numId w:val="104"/>
        </w:numPr>
      </w:pPr>
      <w:r>
        <w:t>Subtopic</w:t>
      </w:r>
    </w:p>
    <w:p>
      <w:pPr>
        <w:numPr>
          <w:ilvl w:val="0"/>
          <w:numId w:val="0"/>
        </w:numPr>
        <w:ind w:left="1760"/>
      </w:pPr>
    </w:p>
    <w:p>
      <w:pPr>
        <w:numPr>
          <w:ilvl w:val="0"/>
          <w:numId w:val="0"/>
        </w:numPr>
        <w:ind w:left="1760"/>
      </w:pPr>
      <w:r>
        <w:drawing>
          <wp:anchor simplePos="0" relativeHeight="251684864" behindDoc="0" locked="0" layoutInCell="1" allowOverlap="1">
            <wp:simplePos x="0" y="0"/>
            <wp:positionH relativeFrom="column">
              <wp:posOffset>1117600</wp:posOffset>
            </wp:positionH>
            <wp:positionV relativeFrom="line">
              <wp:posOffset>1270</wp:posOffset>
            </wp:positionV>
            <wp:extent cx="3604260" cy="5013960"/>
            <wp:wrapTopAndBottom/>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31"/>
                    <a:stretch>
                      <a:fillRect/>
                    </a:stretch>
                  </pic:blipFill>
                  <pic:spPr>
                    <a:xfrm>
                      <a:off x="0" y="0"/>
                      <a:ext cx="3604260" cy="5013960"/>
                    </a:xfrm>
                    <a:prstGeom prst="rect">
                      <a:avLst/>
                    </a:prstGeom>
                  </pic:spPr>
                </pic:pic>
              </a:graphicData>
            </a:graphic>
          </wp:anchor>
        </w:drawing>
      </w:r>
    </w:p>
    <w:p>
      <w:pPr>
        <w:numPr>
          <w:ilvl w:val="3"/>
          <w:numId w:val="104"/>
        </w:numPr>
      </w:pPr>
      <w:r>
        <w:t>■表3-3-8健康、 介護でのAl活用事例</w:t>
      </w:r>
    </w:p>
    <w:p>
      <w:pPr>
        <w:numPr>
          <w:ilvl w:val="4"/>
          <w:numId w:val="104"/>
        </w:numPr>
      </w:pPr>
      <w:r>
        <w:t>Subtopic</w:t>
      </w:r>
    </w:p>
    <w:p>
      <w:pPr>
        <w:numPr>
          <w:ilvl w:val="0"/>
          <w:numId w:val="0"/>
        </w:numPr>
        <w:ind w:left="1760"/>
      </w:pPr>
    </w:p>
    <w:p>
      <w:pPr>
        <w:numPr>
          <w:ilvl w:val="0"/>
          <w:numId w:val="0"/>
        </w:numPr>
        <w:ind w:left="1760"/>
      </w:pPr>
      <w:r>
        <w:drawing>
          <wp:anchor simplePos="0" relativeHeight="251685888" behindDoc="0" locked="0" layoutInCell="1" allowOverlap="1">
            <wp:simplePos x="0" y="0"/>
            <wp:positionH relativeFrom="column">
              <wp:posOffset>1117600</wp:posOffset>
            </wp:positionH>
            <wp:positionV relativeFrom="line">
              <wp:posOffset>1270</wp:posOffset>
            </wp:positionV>
            <wp:extent cx="4282440" cy="3479951"/>
            <wp:wrapTopAndBottom/>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32"/>
                    <a:stretch>
                      <a:fillRect/>
                    </a:stretch>
                  </pic:blipFill>
                  <pic:spPr>
                    <a:xfrm>
                      <a:off x="0" y="0"/>
                      <a:ext cx="4282440" cy="3479951"/>
                    </a:xfrm>
                    <a:prstGeom prst="rect">
                      <a:avLst/>
                    </a:prstGeom>
                  </pic:spPr>
                </pic:pic>
              </a:graphicData>
            </a:graphic>
          </wp:anchor>
        </w:drawing>
      </w:r>
    </w:p>
    <w:p>
      <w:pPr>
        <w:pStyle w:val="Heading2"/>
        <w:numPr>
          <w:ilvl w:val="1"/>
          <w:numId w:val="104"/>
        </w:numPr>
      </w:pPr>
      <w:r>
        <w:t>3.3.6　防犯・防災における利用動向</w:t>
      </w:r>
    </w:p>
    <w:p>
      <w:pPr>
        <w:numPr>
          <w:ilvl w:val="2"/>
          <w:numId w:val="104"/>
        </w:numPr>
      </w:pPr>
      <w:r>
        <w:t>(1)分野動向</w:t>
      </w:r>
    </w:p>
    <w:p>
      <w:pPr>
        <w:numPr>
          <w:ilvl w:val="2"/>
          <w:numId w:val="104"/>
        </w:numPr>
      </w:pPr>
      <w:r>
        <w:t>(2)活用状況</w:t>
      </w:r>
    </w:p>
    <w:p>
      <w:pPr>
        <w:numPr>
          <w:ilvl w:val="3"/>
          <w:numId w:val="104"/>
        </w:numPr>
      </w:pPr>
      <w:r>
        <w:t>■表3-3-9防犯・防災分野でのAl活用事例</w:t>
      </w:r>
    </w:p>
    <w:p>
      <w:pPr>
        <w:numPr>
          <w:ilvl w:val="4"/>
          <w:numId w:val="104"/>
        </w:numPr>
      </w:pPr>
      <w:r>
        <w:t>Subtopic</w:t>
      </w:r>
    </w:p>
    <w:p>
      <w:pPr>
        <w:numPr>
          <w:ilvl w:val="0"/>
          <w:numId w:val="0"/>
        </w:numPr>
        <w:ind w:left="1760"/>
      </w:pPr>
    </w:p>
    <w:p>
      <w:pPr>
        <w:numPr>
          <w:ilvl w:val="0"/>
          <w:numId w:val="0"/>
        </w:numPr>
        <w:ind w:left="1760"/>
      </w:pPr>
      <w:r>
        <w:drawing>
          <wp:anchor simplePos="0" relativeHeight="251686912" behindDoc="0" locked="0" layoutInCell="1" allowOverlap="1">
            <wp:simplePos x="0" y="0"/>
            <wp:positionH relativeFrom="column">
              <wp:posOffset>1117600</wp:posOffset>
            </wp:positionH>
            <wp:positionV relativeFrom="line">
              <wp:posOffset>1270</wp:posOffset>
            </wp:positionV>
            <wp:extent cx="3718560" cy="4975860"/>
            <wp:wrapTopAndBottom/>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33"/>
                    <a:stretch>
                      <a:fillRect/>
                    </a:stretch>
                  </pic:blipFill>
                  <pic:spPr>
                    <a:xfrm>
                      <a:off x="0" y="0"/>
                      <a:ext cx="3718560" cy="4975860"/>
                    </a:xfrm>
                    <a:prstGeom prst="rect">
                      <a:avLst/>
                    </a:prstGeom>
                  </pic:spPr>
                </pic:pic>
              </a:graphicData>
            </a:graphic>
          </wp:anchor>
        </w:drawing>
      </w:r>
    </w:p>
    <w:p>
      <w:pPr>
        <w:pStyle w:val="Heading2"/>
        <w:numPr>
          <w:ilvl w:val="1"/>
          <w:numId w:val="104"/>
        </w:numPr>
      </w:pPr>
      <w:r>
        <w:t>3.3.7　エネルギー分野における利用動向</w:t>
      </w:r>
    </w:p>
    <w:p>
      <w:pPr>
        <w:numPr>
          <w:ilvl w:val="2"/>
          <w:numId w:val="104"/>
        </w:numPr>
      </w:pPr>
      <w:r>
        <w:t>(1)分野動向</w:t>
      </w:r>
    </w:p>
    <w:p>
      <w:pPr>
        <w:numPr>
          <w:ilvl w:val="2"/>
          <w:numId w:val="104"/>
        </w:numPr>
      </w:pPr>
      <w:r>
        <w:t>(2)活用状況</w:t>
      </w:r>
    </w:p>
    <w:p>
      <w:pPr>
        <w:numPr>
          <w:ilvl w:val="3"/>
          <w:numId w:val="104"/>
        </w:numPr>
      </w:pPr>
      <w:r>
        <w:t>■表3-3-10エネルギー分野でのAl活用事例</w:t>
      </w:r>
    </w:p>
    <w:p>
      <w:pPr>
        <w:numPr>
          <w:ilvl w:val="4"/>
          <w:numId w:val="104"/>
        </w:numPr>
      </w:pPr>
      <w:r>
        <w:t>Subtopic</w:t>
      </w:r>
    </w:p>
    <w:p>
      <w:pPr>
        <w:numPr>
          <w:ilvl w:val="0"/>
          <w:numId w:val="0"/>
        </w:numPr>
        <w:ind w:left="1760"/>
      </w:pPr>
    </w:p>
    <w:p>
      <w:pPr>
        <w:numPr>
          <w:ilvl w:val="0"/>
          <w:numId w:val="0"/>
        </w:numPr>
        <w:ind w:left="1760"/>
      </w:pPr>
      <w:r>
        <w:drawing>
          <wp:anchor simplePos="0" relativeHeight="251687936" behindDoc="0" locked="0" layoutInCell="1" allowOverlap="1">
            <wp:simplePos x="0" y="0"/>
            <wp:positionH relativeFrom="column">
              <wp:posOffset>1117600</wp:posOffset>
            </wp:positionH>
            <wp:positionV relativeFrom="line">
              <wp:posOffset>1270</wp:posOffset>
            </wp:positionV>
            <wp:extent cx="4282440" cy="4289914"/>
            <wp:wrapTopAndBottom/>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34"/>
                    <a:stretch>
                      <a:fillRect/>
                    </a:stretch>
                  </pic:blipFill>
                  <pic:spPr>
                    <a:xfrm>
                      <a:off x="0" y="0"/>
                      <a:ext cx="4282440" cy="4289914"/>
                    </a:xfrm>
                    <a:prstGeom prst="rect">
                      <a:avLst/>
                    </a:prstGeom>
                  </pic:spPr>
                </pic:pic>
              </a:graphicData>
            </a:graphic>
          </wp:anchor>
        </w:drawing>
      </w:r>
    </w:p>
    <w:p>
      <w:pPr>
        <w:pStyle w:val="Heading2"/>
        <w:numPr>
          <w:ilvl w:val="1"/>
          <w:numId w:val="104"/>
        </w:numPr>
      </w:pPr>
      <w:r>
        <w:t>3.3.8　教育における利用動向</w:t>
      </w:r>
    </w:p>
    <w:p>
      <w:pPr>
        <w:numPr>
          <w:ilvl w:val="2"/>
          <w:numId w:val="104"/>
        </w:numPr>
      </w:pPr>
      <w:r>
        <w:t>(1)分野動向</w:t>
      </w:r>
    </w:p>
    <w:p>
      <w:pPr>
        <w:numPr>
          <w:ilvl w:val="3"/>
          <w:numId w:val="104"/>
        </w:numPr>
      </w:pPr>
      <w:r>
        <w:t>教育分野におけるIT活用が進む中、 個人の学習傾向に合わせてプログラムを提供する適応学習（アダプティブ・ラーニング）、 解答の採点、 学生からの質問の対応などに、 AIを応用する取組みがみられる。</w:t>
      </w:r>
    </w:p>
    <w:p>
      <w:pPr>
        <w:numPr>
          <w:ilvl w:val="3"/>
          <w:numId w:val="104"/>
        </w:numPr>
      </w:pPr>
      <w:r>
        <w:t>政府は、 「Society5.0時代に向けて、 AI、 IoT等の革新的技術をはじめとするICT等も活用しながら、 持続可能な社会の創り手を確実に育成していく」という方針を掲げている※44。</w:t>
      </w:r>
    </w:p>
    <w:p>
      <w:pPr>
        <w:numPr>
          <w:ilvl w:val="3"/>
          <w:numId w:val="104"/>
        </w:numPr>
      </w:pPr>
      <w:r>
        <w:t>文部科学省、 経済産業省、 総務省の未来投資会議構造改革徹底推進会合「企業関連制度・産業構造改革・イノベーション」会合（雇用・人材） (2018年2月）で討議が行われた「学校教育におけるICT、 データの活用」では、 「AI、 IoT等の革新的技術を初めとするICTの学校現場での活用」というテーマのもと、 「個に応じた指導（アダプティブ・ラーニング）を徹底する」という施策を掲げている。</w:t>
      </w:r>
    </w:p>
    <w:p>
      <w:pPr>
        <w:numPr>
          <w:ilvl w:val="3"/>
          <w:numId w:val="104"/>
        </w:numPr>
      </w:pPr>
      <w:r>
        <w:t>また2020年に改訂予定の「学習指導要綱」においても、 「主体的・対話的で深い学び（アクティブ・ラーニングの視点からの授業改善）」が基本方針になっており、 新しい教育を実現する手段としてICT/ITやAIの活用 が、 EdTech (Education x Technology)として着目されている※45。</w:t>
      </w:r>
    </w:p>
    <w:p>
      <w:pPr>
        <w:numPr>
          <w:ilvl w:val="2"/>
          <w:numId w:val="104"/>
        </w:numPr>
      </w:pPr>
      <w:r>
        <w:t>(2)活用状況</w:t>
      </w:r>
    </w:p>
    <w:p>
      <w:pPr>
        <w:numPr>
          <w:ilvl w:val="3"/>
          <w:numId w:val="104"/>
        </w:numPr>
      </w:pPr>
      <w:r>
        <w:t>■表3-3-11 教育分野でのAl活用事例</w:t>
      </w:r>
    </w:p>
    <w:p>
      <w:pPr>
        <w:numPr>
          <w:ilvl w:val="4"/>
          <w:numId w:val="104"/>
        </w:numPr>
      </w:pPr>
      <w:r>
        <w:t>Subtopic</w:t>
      </w:r>
    </w:p>
    <w:p>
      <w:pPr>
        <w:numPr>
          <w:ilvl w:val="0"/>
          <w:numId w:val="0"/>
        </w:numPr>
        <w:ind w:left="1760"/>
      </w:pPr>
    </w:p>
    <w:p>
      <w:pPr>
        <w:numPr>
          <w:ilvl w:val="0"/>
          <w:numId w:val="0"/>
        </w:numPr>
        <w:ind w:left="1760"/>
      </w:pPr>
      <w:r>
        <w:drawing>
          <wp:anchor simplePos="0" relativeHeight="251688960" behindDoc="0" locked="0" layoutInCell="1" allowOverlap="1">
            <wp:simplePos x="0" y="0"/>
            <wp:positionH relativeFrom="column">
              <wp:posOffset>1117600</wp:posOffset>
            </wp:positionH>
            <wp:positionV relativeFrom="line">
              <wp:posOffset>1270</wp:posOffset>
            </wp:positionV>
            <wp:extent cx="4282440" cy="3051163"/>
            <wp:wrapTopAndBottom/>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35"/>
                    <a:stretch>
                      <a:fillRect/>
                    </a:stretch>
                  </pic:blipFill>
                  <pic:spPr>
                    <a:xfrm>
                      <a:off x="0" y="0"/>
                      <a:ext cx="4282440" cy="3051163"/>
                    </a:xfrm>
                    <a:prstGeom prst="rect">
                      <a:avLst/>
                    </a:prstGeom>
                  </pic:spPr>
                </pic:pic>
              </a:graphicData>
            </a:graphic>
          </wp:anchor>
        </w:drawing>
      </w:r>
    </w:p>
    <w:p>
      <w:pPr>
        <w:pStyle w:val="Heading2"/>
        <w:numPr>
          <w:ilvl w:val="1"/>
          <w:numId w:val="104"/>
        </w:numPr>
      </w:pPr>
      <w:r>
        <w:t>3.3.9　金融業における利用動向</w:t>
      </w:r>
    </w:p>
    <w:p>
      <w:pPr>
        <w:numPr>
          <w:ilvl w:val="2"/>
          <w:numId w:val="104"/>
        </w:numPr>
      </w:pPr>
      <w:r>
        <w:t>(1)分野動向</w:t>
      </w:r>
    </w:p>
    <w:p>
      <w:pPr>
        <w:numPr>
          <w:ilvl w:val="3"/>
          <w:numId w:val="104"/>
        </w:numPr>
      </w:pPr>
      <w:r>
        <w:t>金融分野におけるAIの活用は、 アルゴリズムによる株式取引から資産運用、 個人向けの金融サービス、 保険サービスまで多岐にわたっている。</w:t>
      </w:r>
    </w:p>
    <w:p>
      <w:pPr>
        <w:numPr>
          <w:ilvl w:val="3"/>
          <w:numId w:val="104"/>
        </w:numPr>
      </w:pPr>
      <w:r>
        <w:t>金融業でのAI活用を概観するうえで欠かせないのが、 Fintechの動向である。 Fintechは、 IT技術を使った革新的な金融商品・サービス創出の潮流を意味し、 AIはFintechの中核技術の一つとなる。 Fintechは、 現在メガバンクが牽引役となっているが、 2016年以降は地方創生の推進なども要因として重なり、 多くの地方銀行がFintechの取り組みを本格化している。</w:t>
      </w:r>
    </w:p>
    <w:p>
      <w:pPr>
        <w:numPr>
          <w:ilvl w:val="2"/>
          <w:numId w:val="104"/>
        </w:numPr>
      </w:pPr>
      <w:r>
        <w:t>(2)活用状況</w:t>
      </w:r>
    </w:p>
    <w:p>
      <w:pPr>
        <w:numPr>
          <w:ilvl w:val="3"/>
          <w:numId w:val="104"/>
        </w:numPr>
      </w:pPr>
      <w:r>
        <w:t>金融業におけるAIの活用領域としては、 不正検知、 投資・運用、 融資などの審査、 接客やコールセンターなどの顧客サービスが挙げられる（図3-3-13、 表3-3-12)。</w:t>
      </w:r>
    </w:p>
    <w:p>
      <w:pPr>
        <w:numPr>
          <w:ilvl w:val="3"/>
          <w:numId w:val="104"/>
        </w:numPr>
      </w:pPr>
      <w:r>
        <w:t>■図3-3-13金融業のAl活用場面</w:t>
      </w:r>
    </w:p>
    <w:p>
      <w:pPr>
        <w:numPr>
          <w:ilvl w:val="4"/>
          <w:numId w:val="104"/>
        </w:numPr>
      </w:pPr>
      <w:r>
        <w:t>Subtopic</w:t>
      </w:r>
    </w:p>
    <w:p>
      <w:pPr>
        <w:numPr>
          <w:ilvl w:val="0"/>
          <w:numId w:val="0"/>
        </w:numPr>
        <w:ind w:left="1760"/>
      </w:pPr>
    </w:p>
    <w:p>
      <w:pPr>
        <w:numPr>
          <w:ilvl w:val="0"/>
          <w:numId w:val="0"/>
        </w:numPr>
        <w:ind w:left="1760"/>
      </w:pPr>
      <w:r>
        <w:drawing>
          <wp:anchor simplePos="0" relativeHeight="251689984" behindDoc="0" locked="0" layoutInCell="1" allowOverlap="1">
            <wp:simplePos x="0" y="0"/>
            <wp:positionH relativeFrom="column">
              <wp:posOffset>1117600</wp:posOffset>
            </wp:positionH>
            <wp:positionV relativeFrom="line">
              <wp:posOffset>1270</wp:posOffset>
            </wp:positionV>
            <wp:extent cx="3749040" cy="2705100"/>
            <wp:wrapTopAndBottom/>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36"/>
                    <a:stretch>
                      <a:fillRect/>
                    </a:stretch>
                  </pic:blipFill>
                  <pic:spPr>
                    <a:xfrm>
                      <a:off x="0" y="0"/>
                      <a:ext cx="3749040" cy="2705100"/>
                    </a:xfrm>
                    <a:prstGeom prst="rect">
                      <a:avLst/>
                    </a:prstGeom>
                  </pic:spPr>
                </pic:pic>
              </a:graphicData>
            </a:graphic>
          </wp:anchor>
        </w:drawing>
      </w:r>
    </w:p>
    <w:p>
      <w:pPr>
        <w:numPr>
          <w:ilvl w:val="3"/>
          <w:numId w:val="104"/>
        </w:numPr>
      </w:pPr>
      <w:r>
        <w:t>(a)不正検知</w:t>
      </w:r>
    </w:p>
    <w:p>
      <w:pPr>
        <w:numPr>
          <w:ilvl w:val="3"/>
          <w:numId w:val="104"/>
        </w:numPr>
      </w:pPr>
      <w:r>
        <w:t>(b)投資・運用</w:t>
      </w:r>
    </w:p>
    <w:p>
      <w:pPr>
        <w:numPr>
          <w:ilvl w:val="3"/>
          <w:numId w:val="104"/>
        </w:numPr>
      </w:pPr>
      <w:r>
        <w:t>(c)審査</w:t>
      </w:r>
    </w:p>
    <w:p>
      <w:pPr>
        <w:numPr>
          <w:ilvl w:val="3"/>
          <w:numId w:val="104"/>
        </w:numPr>
      </w:pPr>
      <w:r>
        <w:t>(d)顧客サービス</w:t>
      </w:r>
    </w:p>
    <w:p>
      <w:pPr>
        <w:numPr>
          <w:ilvl w:val="3"/>
          <w:numId w:val="104"/>
        </w:numPr>
      </w:pPr>
      <w:r>
        <w:t>■表3-3-12金融業におけるAlの活用事例</w:t>
      </w:r>
    </w:p>
    <w:p>
      <w:pPr>
        <w:numPr>
          <w:ilvl w:val="4"/>
          <w:numId w:val="104"/>
        </w:numPr>
      </w:pPr>
      <w:r>
        <w:t>Subtopic</w:t>
      </w:r>
    </w:p>
    <w:p>
      <w:pPr>
        <w:numPr>
          <w:ilvl w:val="0"/>
          <w:numId w:val="0"/>
        </w:numPr>
        <w:ind w:left="1760"/>
      </w:pPr>
    </w:p>
    <w:p>
      <w:pPr>
        <w:numPr>
          <w:ilvl w:val="0"/>
          <w:numId w:val="0"/>
        </w:numPr>
        <w:ind w:left="1760"/>
      </w:pPr>
      <w:r>
        <w:drawing>
          <wp:anchor simplePos="0" relativeHeight="251691008" behindDoc="0" locked="0" layoutInCell="1" allowOverlap="1">
            <wp:simplePos x="0" y="0"/>
            <wp:positionH relativeFrom="column">
              <wp:posOffset>1117600</wp:posOffset>
            </wp:positionH>
            <wp:positionV relativeFrom="line">
              <wp:posOffset>1270</wp:posOffset>
            </wp:positionV>
            <wp:extent cx="3474720" cy="4960620"/>
            <wp:wrapTopAndBottom/>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37"/>
                    <a:stretch>
                      <a:fillRect/>
                    </a:stretch>
                  </pic:blipFill>
                  <pic:spPr>
                    <a:xfrm>
                      <a:off x="0" y="0"/>
                      <a:ext cx="3474720" cy="4960620"/>
                    </a:xfrm>
                    <a:prstGeom prst="rect">
                      <a:avLst/>
                    </a:prstGeom>
                  </pic:spPr>
                </pic:pic>
              </a:graphicData>
            </a:graphic>
          </wp:anchor>
        </w:drawing>
      </w:r>
    </w:p>
    <w:p>
      <w:pPr>
        <w:pStyle w:val="Heading2"/>
        <w:numPr>
          <w:ilvl w:val="1"/>
          <w:numId w:val="104"/>
        </w:numPr>
      </w:pPr>
      <w:r>
        <w:t>3.3.10　物流における利用動向</w:t>
      </w:r>
    </w:p>
    <w:p>
      <w:pPr>
        <w:numPr>
          <w:ilvl w:val="2"/>
          <w:numId w:val="104"/>
        </w:numPr>
      </w:pPr>
      <w:r>
        <w:t>(1)分野動向</w:t>
      </w:r>
    </w:p>
    <w:p>
      <w:pPr>
        <w:numPr>
          <w:ilvl w:val="2"/>
          <w:numId w:val="104"/>
        </w:numPr>
      </w:pPr>
      <w:r>
        <w:t>(2)活用状況</w:t>
      </w:r>
    </w:p>
    <w:p>
      <w:pPr>
        <w:numPr>
          <w:ilvl w:val="3"/>
          <w:numId w:val="104"/>
        </w:numPr>
      </w:pPr>
      <w:r>
        <w:t>①調達物流</w:t>
      </w:r>
    </w:p>
    <w:p>
      <w:pPr>
        <w:numPr>
          <w:ilvl w:val="4"/>
          <w:numId w:val="104"/>
        </w:numPr>
      </w:pPr>
      <w:r>
        <w:t>■表3-3-13調達物流でのAl活用事例</w:t>
      </w:r>
    </w:p>
    <w:p>
      <w:pPr>
        <w:numPr>
          <w:ilvl w:val="5"/>
          <w:numId w:val="104"/>
        </w:numPr>
      </w:pPr>
      <w:r>
        <w:t>Subtopic</w:t>
      </w:r>
    </w:p>
    <w:p>
      <w:pPr>
        <w:numPr>
          <w:ilvl w:val="0"/>
          <w:numId w:val="0"/>
        </w:numPr>
        <w:ind w:left="1760"/>
      </w:pPr>
    </w:p>
    <w:p>
      <w:pPr>
        <w:numPr>
          <w:ilvl w:val="0"/>
          <w:numId w:val="0"/>
        </w:numPr>
        <w:ind w:left="1760"/>
      </w:pPr>
      <w:r>
        <w:drawing>
          <wp:anchor simplePos="0" relativeHeight="251692032" behindDoc="0" locked="0" layoutInCell="1" allowOverlap="1">
            <wp:simplePos x="0" y="0"/>
            <wp:positionH relativeFrom="column">
              <wp:posOffset>1117600</wp:posOffset>
            </wp:positionH>
            <wp:positionV relativeFrom="line">
              <wp:posOffset>1270</wp:posOffset>
            </wp:positionV>
            <wp:extent cx="4282440" cy="2077471"/>
            <wp:wrapTopAndBottom/>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38"/>
                    <a:stretch>
                      <a:fillRect/>
                    </a:stretch>
                  </pic:blipFill>
                  <pic:spPr>
                    <a:xfrm>
                      <a:off x="0" y="0"/>
                      <a:ext cx="4282440" cy="2077471"/>
                    </a:xfrm>
                    <a:prstGeom prst="rect">
                      <a:avLst/>
                    </a:prstGeom>
                  </pic:spPr>
                </pic:pic>
              </a:graphicData>
            </a:graphic>
          </wp:anchor>
        </w:drawing>
      </w:r>
    </w:p>
    <w:p>
      <w:pPr>
        <w:numPr>
          <w:ilvl w:val="3"/>
          <w:numId w:val="104"/>
        </w:numPr>
      </w:pPr>
      <w:r>
        <w:t>②拠点内物流</w:t>
      </w:r>
    </w:p>
    <w:p>
      <w:pPr>
        <w:numPr>
          <w:ilvl w:val="4"/>
          <w:numId w:val="104"/>
        </w:numPr>
      </w:pPr>
      <w:r>
        <w:t>■表3-3-14拠点内物流でのAl活用事例</w:t>
      </w:r>
    </w:p>
    <w:p>
      <w:pPr>
        <w:numPr>
          <w:ilvl w:val="5"/>
          <w:numId w:val="104"/>
        </w:numPr>
      </w:pPr>
      <w:r>
        <w:t>Subtopic</w:t>
      </w:r>
    </w:p>
    <w:p>
      <w:pPr>
        <w:numPr>
          <w:ilvl w:val="0"/>
          <w:numId w:val="0"/>
        </w:numPr>
        <w:ind w:left="1760"/>
      </w:pPr>
    </w:p>
    <w:p>
      <w:pPr>
        <w:numPr>
          <w:ilvl w:val="0"/>
          <w:numId w:val="0"/>
        </w:numPr>
        <w:ind w:left="1760"/>
      </w:pPr>
      <w:r>
        <w:drawing>
          <wp:anchor simplePos="0" relativeHeight="251693056" behindDoc="0" locked="0" layoutInCell="1" allowOverlap="1">
            <wp:simplePos x="0" y="0"/>
            <wp:positionH relativeFrom="column">
              <wp:posOffset>1117600</wp:posOffset>
            </wp:positionH>
            <wp:positionV relativeFrom="line">
              <wp:posOffset>1270</wp:posOffset>
            </wp:positionV>
            <wp:extent cx="4282440" cy="2167378"/>
            <wp:wrapTopAndBottom/>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39"/>
                    <a:stretch>
                      <a:fillRect/>
                    </a:stretch>
                  </pic:blipFill>
                  <pic:spPr>
                    <a:xfrm>
                      <a:off x="0" y="0"/>
                      <a:ext cx="4282440" cy="2167378"/>
                    </a:xfrm>
                    <a:prstGeom prst="rect">
                      <a:avLst/>
                    </a:prstGeom>
                  </pic:spPr>
                </pic:pic>
              </a:graphicData>
            </a:graphic>
          </wp:anchor>
        </w:drawing>
      </w:r>
    </w:p>
    <w:p>
      <w:pPr>
        <w:numPr>
          <w:ilvl w:val="3"/>
          <w:numId w:val="104"/>
        </w:numPr>
      </w:pPr>
      <w:r>
        <w:t>③販売物流</w:t>
      </w:r>
    </w:p>
    <w:p>
      <w:pPr>
        <w:numPr>
          <w:ilvl w:val="4"/>
          <w:numId w:val="104"/>
        </w:numPr>
      </w:pPr>
      <w:r>
        <w:t>●表3-3-15販売物流でのAl活用事例</w:t>
      </w:r>
    </w:p>
    <w:p>
      <w:pPr>
        <w:numPr>
          <w:ilvl w:val="5"/>
          <w:numId w:val="104"/>
        </w:numPr>
      </w:pPr>
      <w:r>
        <w:t>Subtopic</w:t>
      </w:r>
    </w:p>
    <w:p>
      <w:pPr>
        <w:numPr>
          <w:ilvl w:val="0"/>
          <w:numId w:val="0"/>
        </w:numPr>
        <w:ind w:left="1760"/>
      </w:pPr>
    </w:p>
    <w:p>
      <w:pPr>
        <w:numPr>
          <w:ilvl w:val="0"/>
          <w:numId w:val="0"/>
        </w:numPr>
        <w:ind w:left="1760"/>
      </w:pPr>
      <w:r>
        <w:drawing>
          <wp:anchor simplePos="0" relativeHeight="251694080" behindDoc="0" locked="0" layoutInCell="1" allowOverlap="1">
            <wp:simplePos x="0" y="0"/>
            <wp:positionH relativeFrom="column">
              <wp:posOffset>1117600</wp:posOffset>
            </wp:positionH>
            <wp:positionV relativeFrom="line">
              <wp:posOffset>1270</wp:posOffset>
            </wp:positionV>
            <wp:extent cx="4282440" cy="2100115"/>
            <wp:wrapTopAndBottom/>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40"/>
                    <a:stretch>
                      <a:fillRect/>
                    </a:stretch>
                  </pic:blipFill>
                  <pic:spPr>
                    <a:xfrm>
                      <a:off x="0" y="0"/>
                      <a:ext cx="4282440" cy="2100115"/>
                    </a:xfrm>
                    <a:prstGeom prst="rect">
                      <a:avLst/>
                    </a:prstGeom>
                  </pic:spPr>
                </pic:pic>
              </a:graphicData>
            </a:graphic>
          </wp:anchor>
        </w:drawing>
      </w:r>
    </w:p>
    <w:p>
      <w:pPr>
        <w:pStyle w:val="Heading2"/>
        <w:numPr>
          <w:ilvl w:val="1"/>
          <w:numId w:val="104"/>
        </w:numPr>
      </w:pPr>
      <w:r>
        <w:t>3.3.11　流通業における利用動向</w:t>
      </w:r>
    </w:p>
    <w:p>
      <w:pPr>
        <w:numPr>
          <w:ilvl w:val="2"/>
          <w:numId w:val="104"/>
        </w:numPr>
      </w:pPr>
      <w:r>
        <w:t>(l)分野動向</w:t>
      </w:r>
    </w:p>
    <w:p>
      <w:pPr>
        <w:numPr>
          <w:ilvl w:val="3"/>
          <w:numId w:val="104"/>
        </w:numPr>
      </w:pPr>
      <w:r>
        <w:t>流通業ではEC市場が拡大し続けている※49。 ECでは、 顧客データの入手や蓄積が容易であることから、 それらのデータを利用し、 利益の増大を目的としたAI活用が進んでいる。</w:t>
      </w:r>
    </w:p>
    <w:p>
      <w:pPr>
        <w:numPr>
          <w:ilvl w:val="3"/>
          <w:numId w:val="104"/>
        </w:numPr>
      </w:pPr>
      <w:r>
        <w:t>実店舗においても、 店舗内に設置したカメラによる画像取得などデータ取得の方法が多様になってきており、 AI活用に利用されるようになってきている。</w:t>
      </w:r>
    </w:p>
    <w:p>
      <w:pPr>
        <w:numPr>
          <w:ilvl w:val="3"/>
          <w:numId w:val="104"/>
        </w:numPr>
      </w:pPr>
      <w:r>
        <w:t>流通業におけるAI利用の最大の目的の一つにはマーケティングや顧客の個別対応などによる売り上げの増大がある。</w:t>
      </w:r>
    </w:p>
    <w:p>
      <w:pPr>
        <w:numPr>
          <w:ilvl w:val="3"/>
          <w:numId w:val="104"/>
        </w:numPr>
      </w:pPr>
      <w:r>
        <w:t>元々、 データマイニングにより分析が行われている分野であり、 より高い効果を期待してディープラーニングによる分析に取り組む企業が多いとみられる。</w:t>
      </w:r>
    </w:p>
    <w:p>
      <w:pPr>
        <w:numPr>
          <w:ilvl w:val="3"/>
          <w:numId w:val="104"/>
        </w:numPr>
      </w:pPr>
      <w:r>
        <w:t>ただし、 薄利多売の流通業においては、 特に実店舗での導入において、 「AIの利用によっていくら売上が上がるのか」という費用対効果が問われる。 技術的に、 購買清報、 位置情報、 画像データなどを駆使したレコメンデーションが行えるとしても、 単価が安いものの購買促進目的では割に合わない場合も少なくないと考えられる。</w:t>
      </w:r>
    </w:p>
    <w:p>
      <w:pPr>
        <w:numPr>
          <w:ilvl w:val="3"/>
          <w:numId w:val="104"/>
        </w:numPr>
      </w:pPr>
      <w:r>
        <w:t>他方では、 店舗スタッフなど、 深刻化する労働力不足を補うために、 決済や顧客サービス等の分野でAIを活用するという方向性も見られる。</w:t>
      </w:r>
    </w:p>
    <w:p>
      <w:pPr>
        <w:numPr>
          <w:ilvl w:val="3"/>
          <w:numId w:val="104"/>
        </w:numPr>
      </w:pPr>
      <w:r>
        <w:t>流通業では、 具体的にどのような成果を得るためにAIを用いるのかというビジョンの設定が求められている段階といえる。</w:t>
      </w:r>
    </w:p>
    <w:p>
      <w:pPr>
        <w:numPr>
          <w:ilvl w:val="2"/>
          <w:numId w:val="104"/>
        </w:numPr>
      </w:pPr>
      <w:r>
        <w:t>(2)活用状況</w:t>
      </w:r>
    </w:p>
    <w:p>
      <w:pPr>
        <w:numPr>
          <w:ilvl w:val="3"/>
          <w:numId w:val="104"/>
        </w:numPr>
      </w:pPr>
      <w:r>
        <w:t>■表3-3-16AIを活用したツールの提供事例</w:t>
      </w:r>
    </w:p>
    <w:p>
      <w:pPr>
        <w:numPr>
          <w:ilvl w:val="4"/>
          <w:numId w:val="104"/>
        </w:numPr>
      </w:pPr>
      <w:r>
        <w:t>Subtopic</w:t>
      </w:r>
    </w:p>
    <w:p>
      <w:pPr>
        <w:numPr>
          <w:ilvl w:val="0"/>
          <w:numId w:val="0"/>
        </w:numPr>
        <w:ind w:left="1760"/>
      </w:pPr>
    </w:p>
    <w:p>
      <w:pPr>
        <w:numPr>
          <w:ilvl w:val="0"/>
          <w:numId w:val="0"/>
        </w:numPr>
        <w:ind w:left="1760"/>
      </w:pPr>
      <w:r>
        <w:drawing>
          <wp:anchor simplePos="0" relativeHeight="251695104" behindDoc="0" locked="0" layoutInCell="1" allowOverlap="1">
            <wp:simplePos x="0" y="0"/>
            <wp:positionH relativeFrom="column">
              <wp:posOffset>1117600</wp:posOffset>
            </wp:positionH>
            <wp:positionV relativeFrom="line">
              <wp:posOffset>1270</wp:posOffset>
            </wp:positionV>
            <wp:extent cx="4282440" cy="1938368"/>
            <wp:wrapTopAndBottom/>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41"/>
                    <a:stretch>
                      <a:fillRect/>
                    </a:stretch>
                  </pic:blipFill>
                  <pic:spPr>
                    <a:xfrm>
                      <a:off x="0" y="0"/>
                      <a:ext cx="4282440" cy="1938368"/>
                    </a:xfrm>
                    <a:prstGeom prst="rect">
                      <a:avLst/>
                    </a:prstGeom>
                  </pic:spPr>
                </pic:pic>
              </a:graphicData>
            </a:graphic>
          </wp:anchor>
        </w:drawing>
      </w:r>
    </w:p>
    <w:p>
      <w:pPr>
        <w:numPr>
          <w:ilvl w:val="3"/>
          <w:numId w:val="104"/>
        </w:numPr>
      </w:pPr>
      <w:r>
        <w:t>■表3-3-17実店舗における流通業でのAl活用事例</w:t>
      </w:r>
    </w:p>
    <w:p>
      <w:pPr>
        <w:numPr>
          <w:ilvl w:val="4"/>
          <w:numId w:val="104"/>
        </w:numPr>
      </w:pPr>
      <w:r>
        <w:t>Subtopic</w:t>
      </w:r>
    </w:p>
    <w:p>
      <w:pPr>
        <w:numPr>
          <w:ilvl w:val="0"/>
          <w:numId w:val="0"/>
        </w:numPr>
        <w:ind w:left="1760"/>
      </w:pPr>
    </w:p>
    <w:p>
      <w:pPr>
        <w:numPr>
          <w:ilvl w:val="0"/>
          <w:numId w:val="0"/>
        </w:numPr>
        <w:ind w:left="1760"/>
      </w:pPr>
      <w:r>
        <w:drawing>
          <wp:anchor simplePos="0" relativeHeight="251696128" behindDoc="0" locked="0" layoutInCell="1" allowOverlap="1">
            <wp:simplePos x="0" y="0"/>
            <wp:positionH relativeFrom="column">
              <wp:posOffset>1117600</wp:posOffset>
            </wp:positionH>
            <wp:positionV relativeFrom="line">
              <wp:posOffset>1270</wp:posOffset>
            </wp:positionV>
            <wp:extent cx="4282440" cy="3279686"/>
            <wp:wrapTopAndBottom/>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42"/>
                    <a:stretch>
                      <a:fillRect/>
                    </a:stretch>
                  </pic:blipFill>
                  <pic:spPr>
                    <a:xfrm>
                      <a:off x="0" y="0"/>
                      <a:ext cx="4282440" cy="3279686"/>
                    </a:xfrm>
                    <a:prstGeom prst="rect">
                      <a:avLst/>
                    </a:prstGeom>
                  </pic:spPr>
                </pic:pic>
              </a:graphicData>
            </a:graphic>
          </wp:anchor>
        </w:drawing>
      </w:r>
    </w:p>
    <w:p>
      <w:pPr>
        <w:numPr>
          <w:ilvl w:val="4"/>
          <w:numId w:val="104"/>
        </w:numPr>
      </w:pPr>
      <w:r>
        <w:t>Subtopic</w:t>
      </w:r>
    </w:p>
    <w:p>
      <w:pPr>
        <w:numPr>
          <w:ilvl w:val="0"/>
          <w:numId w:val="0"/>
        </w:numPr>
        <w:ind w:left="1760"/>
      </w:pPr>
    </w:p>
    <w:p>
      <w:pPr>
        <w:numPr>
          <w:ilvl w:val="0"/>
          <w:numId w:val="0"/>
        </w:numPr>
        <w:ind w:left="1760"/>
      </w:pPr>
      <w:r>
        <w:drawing>
          <wp:anchor simplePos="0" relativeHeight="251697152" behindDoc="0" locked="0" layoutInCell="1" allowOverlap="1">
            <wp:simplePos x="0" y="0"/>
            <wp:positionH relativeFrom="column">
              <wp:posOffset>1117600</wp:posOffset>
            </wp:positionH>
            <wp:positionV relativeFrom="line">
              <wp:posOffset>1270</wp:posOffset>
            </wp:positionV>
            <wp:extent cx="4282440" cy="4442176"/>
            <wp:wrapTopAndBottom/>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43"/>
                    <a:stretch>
                      <a:fillRect/>
                    </a:stretch>
                  </pic:blipFill>
                  <pic:spPr>
                    <a:xfrm>
                      <a:off x="0" y="0"/>
                      <a:ext cx="4282440" cy="4442176"/>
                    </a:xfrm>
                    <a:prstGeom prst="rect">
                      <a:avLst/>
                    </a:prstGeom>
                  </pic:spPr>
                </pic:pic>
              </a:graphicData>
            </a:graphic>
          </wp:anchor>
        </w:drawing>
      </w:r>
    </w:p>
    <w:p>
      <w:pPr>
        <w:numPr>
          <w:ilvl w:val="3"/>
          <w:numId w:val="104"/>
        </w:numPr>
      </w:pPr>
      <w:r>
        <w:t>■表3-3-18チャットボットの活用事例</w:t>
      </w:r>
    </w:p>
    <w:p>
      <w:pPr>
        <w:numPr>
          <w:ilvl w:val="4"/>
          <w:numId w:val="104"/>
        </w:numPr>
      </w:pPr>
      <w:r>
        <w:t>Subtopic</w:t>
      </w:r>
    </w:p>
    <w:p>
      <w:pPr>
        <w:numPr>
          <w:ilvl w:val="0"/>
          <w:numId w:val="0"/>
        </w:numPr>
        <w:ind w:left="1760"/>
      </w:pPr>
    </w:p>
    <w:p>
      <w:pPr>
        <w:numPr>
          <w:ilvl w:val="0"/>
          <w:numId w:val="0"/>
        </w:numPr>
        <w:ind w:left="1760"/>
      </w:pPr>
      <w:r>
        <w:drawing>
          <wp:anchor simplePos="0" relativeHeight="251698176" behindDoc="0" locked="0" layoutInCell="1" allowOverlap="1">
            <wp:simplePos x="0" y="0"/>
            <wp:positionH relativeFrom="column">
              <wp:posOffset>1117600</wp:posOffset>
            </wp:positionH>
            <wp:positionV relativeFrom="line">
              <wp:posOffset>1270</wp:posOffset>
            </wp:positionV>
            <wp:extent cx="4282440" cy="1855724"/>
            <wp:wrapTopAndBottom/>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44"/>
                    <a:stretch>
                      <a:fillRect/>
                    </a:stretch>
                  </pic:blipFill>
                  <pic:spPr>
                    <a:xfrm>
                      <a:off x="0" y="0"/>
                      <a:ext cx="4282440" cy="1855724"/>
                    </a:xfrm>
                    <a:prstGeom prst="rect">
                      <a:avLst/>
                    </a:prstGeom>
                  </pic:spPr>
                </pic:pic>
              </a:graphicData>
            </a:graphic>
          </wp:anchor>
        </w:drawing>
      </w:r>
    </w:p>
    <w:p>
      <w:pPr>
        <w:numPr>
          <w:ilvl w:val="3"/>
          <w:numId w:val="104"/>
        </w:numPr>
      </w:pPr>
      <w:r>
        <w:t>■表3-3-19画像認識を活用したネット取引の事例</w:t>
      </w:r>
    </w:p>
    <w:p>
      <w:pPr>
        <w:numPr>
          <w:ilvl w:val="4"/>
          <w:numId w:val="104"/>
        </w:numPr>
      </w:pPr>
      <w:r>
        <w:t>Subtopic</w:t>
      </w:r>
    </w:p>
    <w:p>
      <w:pPr>
        <w:numPr>
          <w:ilvl w:val="0"/>
          <w:numId w:val="0"/>
        </w:numPr>
        <w:ind w:left="1760"/>
      </w:pPr>
    </w:p>
    <w:p>
      <w:pPr>
        <w:numPr>
          <w:ilvl w:val="0"/>
          <w:numId w:val="0"/>
        </w:numPr>
        <w:ind w:left="1760"/>
      </w:pPr>
      <w:r>
        <w:drawing>
          <wp:anchor simplePos="0" relativeHeight="251699200" behindDoc="0" locked="0" layoutInCell="1" allowOverlap="1">
            <wp:simplePos x="0" y="0"/>
            <wp:positionH relativeFrom="column">
              <wp:posOffset>1117600</wp:posOffset>
            </wp:positionH>
            <wp:positionV relativeFrom="line">
              <wp:posOffset>1270</wp:posOffset>
            </wp:positionV>
            <wp:extent cx="4282440" cy="1633198"/>
            <wp:wrapTopAndBottom/>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45"/>
                    <a:stretch>
                      <a:fillRect/>
                    </a:stretch>
                  </pic:blipFill>
                  <pic:spPr>
                    <a:xfrm>
                      <a:off x="0" y="0"/>
                      <a:ext cx="4282440" cy="1633198"/>
                    </a:xfrm>
                    <a:prstGeom prst="rect">
                      <a:avLst/>
                    </a:prstGeom>
                  </pic:spPr>
                </pic:pic>
              </a:graphicData>
            </a:graphic>
          </wp:anchor>
        </w:drawing>
      </w:r>
    </w:p>
    <w:p>
      <w:pPr>
        <w:numPr>
          <w:ilvl w:val="3"/>
          <w:numId w:val="104"/>
        </w:numPr>
      </w:pPr>
      <w:r>
        <w:t xml:space="preserve"> 取組み事例：株式会社ABEJA</w:t>
      </w:r>
    </w:p>
    <w:p>
      <w:pPr>
        <w:numPr>
          <w:ilvl w:val="4"/>
          <w:numId w:val="104"/>
        </w:numPr>
      </w:pPr>
      <w:r>
        <w:t>Alプラットフォーム「ABEJAPlatform」を提供する</w:t>
      </w:r>
    </w:p>
    <w:p>
      <w:pPr>
        <w:pStyle w:val="Heading2"/>
        <w:numPr>
          <w:ilvl w:val="1"/>
          <w:numId w:val="104"/>
        </w:numPr>
      </w:pPr>
      <w:r>
        <w:t>3.3.12　行政における利用動向</w:t>
      </w:r>
    </w:p>
    <w:p>
      <w:pPr>
        <w:numPr>
          <w:ilvl w:val="2"/>
          <w:numId w:val="104"/>
        </w:numPr>
      </w:pPr>
      <w:r>
        <w:t>(1)分野動向</w:t>
      </w:r>
    </w:p>
    <w:p>
      <w:pPr>
        <w:numPr>
          <w:ilvl w:val="3"/>
          <w:numId w:val="104"/>
        </w:numPr>
      </w:pPr>
      <w:r>
        <w:t>政府や地方自治体では、 行政サービスのスピードアップ、 利便性向上、 付加価値の高い業務への注力などを目的としてAIを活用する動きが起きている。</w:t>
      </w:r>
    </w:p>
    <w:p>
      <w:pPr>
        <w:numPr>
          <w:ilvl w:val="3"/>
          <w:numId w:val="104"/>
        </w:numPr>
      </w:pPr>
      <w:r>
        <w:t>チャットボットや対話システムによる質問への回答システム、 職員向けの内部業務用のシステム、 市民に外部公開するシステムなどの実証実験の実施や導入検討が行われている。 三菱総合研究所は、 個別のシステム開発だけではなく、 自治体向けに標準的に利用できるシステムとして「AIによる住民問合せサービス」を開発する。</w:t>
      </w:r>
    </w:p>
    <w:p>
      <w:pPr>
        <w:numPr>
          <w:ilvl w:val="3"/>
          <w:numId w:val="104"/>
        </w:numPr>
      </w:pPr>
      <w:r>
        <w:t>自治体からの要望を吸い上げソリューション開発に活かすことを目的とし、 2017年7月に、 全国46の地方自治体と「行政情報標準化・AI活用研究会」という組織を立ち上げた。</w:t>
      </w:r>
    </w:p>
    <w:p>
      <w:pPr>
        <w:numPr>
          <w:ilvl w:val="2"/>
          <w:numId w:val="104"/>
        </w:numPr>
      </w:pPr>
      <w:r>
        <w:t>(2)活用状況</w:t>
      </w:r>
    </w:p>
    <w:p>
      <w:pPr>
        <w:numPr>
          <w:ilvl w:val="3"/>
          <w:numId w:val="104"/>
        </w:numPr>
      </w:pPr>
      <w:r>
        <w:t>■表3-3-20行政におけるAlの活用事例</w:t>
      </w:r>
    </w:p>
    <w:p>
      <w:pPr>
        <w:pStyle w:val="Heading2"/>
        <w:numPr>
          <w:ilvl w:val="1"/>
          <w:numId w:val="104"/>
        </w:numPr>
      </w:pPr>
      <w:r>
        <w:t>3.3.13　その他の利用動向</w:t>
      </w:r>
    </w:p>
    <w:p>
      <w:pPr>
        <w:numPr>
          <w:ilvl w:val="2"/>
          <w:numId w:val="104"/>
        </w:numPr>
      </w:pPr>
      <w:r>
        <w:t>(1)RPA (Robotic Process Automation)</w:t>
      </w:r>
    </w:p>
    <w:p>
      <w:pPr>
        <w:numPr>
          <w:ilvl w:val="3"/>
          <w:numId w:val="104"/>
        </w:numPr>
      </w:pPr>
      <w:r>
        <w:t>RPA (Robotic Process Automation)は、 ホワイトカラー職種の業務オペレーションに対する、 ソフトウェアロボットによる業務自動化の取組みである。</w:t>
      </w:r>
    </w:p>
    <w:p>
      <w:pPr>
        <w:numPr>
          <w:ilvl w:val="3"/>
          <w:numId w:val="104"/>
        </w:numPr>
      </w:pPr>
      <w:r>
        <w:t>これは、 操作画面上から処理手順を登録しておくだけで、 通常必要となるプログラム開発をせずとも、 多様なアプリケーション等を活用し、 これまで人が行っていた特定業務を人間同様に処理することができる。</w:t>
      </w:r>
    </w:p>
    <w:p>
      <w:pPr>
        <w:numPr>
          <w:ilvl w:val="3"/>
          <w:numId w:val="104"/>
        </w:numPr>
      </w:pPr>
      <w:r>
        <w:t>PRAがAIであるかどうか、 については見方が分かれるところである。 一般には、 狭義のRPA※55と、 広義のRPA※56の2つが存在する。</w:t>
      </w:r>
    </w:p>
    <w:p>
      <w:pPr>
        <w:numPr>
          <w:ilvl w:val="3"/>
          <w:numId w:val="104"/>
        </w:numPr>
      </w:pPr>
      <w:r>
        <w:t>広義のRPA(RPAはAIを含むとする）には、 3つの段階が存在するとされる（表3-3-21)。</w:t>
      </w:r>
    </w:p>
    <w:p>
      <w:pPr>
        <w:numPr>
          <w:ilvl w:val="3"/>
          <w:numId w:val="104"/>
        </w:numPr>
      </w:pPr>
      <w:r>
        <w:t>Class1では、 ルール化が可能な定型業務の自動化を、 Class2では機械学習やAIを含む一部非定型業務の自動化を、 Class3では分析・判断・意思決定などの高度な自動化を実現する。</w:t>
      </w:r>
    </w:p>
    <w:p>
      <w:pPr>
        <w:numPr>
          <w:ilvl w:val="3"/>
          <w:numId w:val="104"/>
        </w:numPr>
      </w:pPr>
      <w:r>
        <w:t>狭義のRPAとは、 Class1部分のみを指す。 現在、 企業で採用され始めているのは、 ほぼすべてClass1のRPAである。</w:t>
      </w:r>
    </w:p>
    <w:p>
      <w:pPr>
        <w:numPr>
          <w:ilvl w:val="3"/>
          <w:numId w:val="104"/>
        </w:numPr>
      </w:pPr>
      <w:r>
        <w:t>これは、 AIというよりExcelでユーザーが登録した作業を自動で繰り返し処理するマクロファイルのようなものである、 と表現するのが適当であろう。</w:t>
      </w:r>
    </w:p>
    <w:p>
      <w:pPr>
        <w:numPr>
          <w:ilvl w:val="3"/>
          <w:numId w:val="104"/>
        </w:numPr>
      </w:pPr>
      <w:r>
        <w:t>■表3-3-21 RPAの3つの段階</w:t>
      </w:r>
    </w:p>
    <w:p>
      <w:pPr>
        <w:numPr>
          <w:ilvl w:val="4"/>
          <w:numId w:val="104"/>
        </w:numPr>
      </w:pPr>
      <w:r>
        <w:t>Subtopic</w:t>
      </w:r>
    </w:p>
    <w:p>
      <w:pPr>
        <w:numPr>
          <w:ilvl w:val="0"/>
          <w:numId w:val="0"/>
        </w:numPr>
        <w:ind w:left="1760"/>
      </w:pPr>
    </w:p>
    <w:p>
      <w:pPr>
        <w:numPr>
          <w:ilvl w:val="0"/>
          <w:numId w:val="0"/>
        </w:numPr>
        <w:ind w:left="1760"/>
      </w:pPr>
      <w:r>
        <w:drawing>
          <wp:anchor simplePos="0" relativeHeight="251700224" behindDoc="0" locked="0" layoutInCell="1" allowOverlap="1">
            <wp:simplePos x="0" y="0"/>
            <wp:positionH relativeFrom="column">
              <wp:posOffset>1117600</wp:posOffset>
            </wp:positionH>
            <wp:positionV relativeFrom="line">
              <wp:posOffset>1270</wp:posOffset>
            </wp:positionV>
            <wp:extent cx="4282440" cy="1919921"/>
            <wp:wrapTopAndBottom/>
            <wp:docPr id="1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46"/>
                    <a:stretch>
                      <a:fillRect/>
                    </a:stretch>
                  </pic:blipFill>
                  <pic:spPr>
                    <a:xfrm>
                      <a:off x="0" y="0"/>
                      <a:ext cx="4282440" cy="1919921"/>
                    </a:xfrm>
                    <a:prstGeom prst="rect">
                      <a:avLst/>
                    </a:prstGeom>
                  </pic:spPr>
                </pic:pic>
              </a:graphicData>
            </a:graphic>
          </wp:anchor>
        </w:drawing>
      </w:r>
    </w:p>
    <w:p>
      <w:pPr>
        <w:numPr>
          <w:ilvl w:val="3"/>
          <w:numId w:val="104"/>
        </w:numPr>
      </w:pPr>
      <w:r>
        <w:t>■図3-3-14RPA市場規模の推移(2015~2021年度）※57</w:t>
      </w:r>
    </w:p>
    <w:p>
      <w:pPr>
        <w:numPr>
          <w:ilvl w:val="4"/>
          <w:numId w:val="104"/>
        </w:numPr>
      </w:pPr>
      <w:r>
        <w:t>Subtopic</w:t>
      </w:r>
    </w:p>
    <w:p>
      <w:pPr>
        <w:numPr>
          <w:ilvl w:val="0"/>
          <w:numId w:val="0"/>
        </w:numPr>
        <w:ind w:left="1760"/>
      </w:pPr>
    </w:p>
    <w:p>
      <w:pPr>
        <w:numPr>
          <w:ilvl w:val="0"/>
          <w:numId w:val="0"/>
        </w:numPr>
        <w:ind w:left="1760"/>
      </w:pPr>
      <w:r>
        <w:drawing>
          <wp:anchor simplePos="0" relativeHeight="251701248" behindDoc="0" locked="0" layoutInCell="1" allowOverlap="1">
            <wp:simplePos x="0" y="0"/>
            <wp:positionH relativeFrom="column">
              <wp:posOffset>1117600</wp:posOffset>
            </wp:positionH>
            <wp:positionV relativeFrom="line">
              <wp:posOffset>1270</wp:posOffset>
            </wp:positionV>
            <wp:extent cx="4282440" cy="2474299"/>
            <wp:wrapTopAndBottom/>
            <wp:docPr id="100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47"/>
                    <a:stretch>
                      <a:fillRect/>
                    </a:stretch>
                  </pic:blipFill>
                  <pic:spPr>
                    <a:xfrm>
                      <a:off x="0" y="0"/>
                      <a:ext cx="4282440" cy="2474299"/>
                    </a:xfrm>
                    <a:prstGeom prst="rect">
                      <a:avLst/>
                    </a:prstGeom>
                  </pic:spPr>
                </pic:pic>
              </a:graphicData>
            </a:graphic>
          </wp:anchor>
        </w:drawing>
      </w:r>
    </w:p>
    <w:p>
      <w:pPr>
        <w:numPr>
          <w:ilvl w:val="3"/>
          <w:numId w:val="104"/>
        </w:numPr>
      </w:pPr>
      <w:r>
        <w:t>■表3-3-22RPA適用領域例（業務領域別）</w:t>
      </w:r>
    </w:p>
    <w:p>
      <w:pPr>
        <w:numPr>
          <w:ilvl w:val="4"/>
          <w:numId w:val="104"/>
        </w:numPr>
      </w:pPr>
      <w:r>
        <w:t>Subtopic</w:t>
      </w:r>
    </w:p>
    <w:p>
      <w:pPr>
        <w:numPr>
          <w:ilvl w:val="0"/>
          <w:numId w:val="0"/>
        </w:numPr>
        <w:ind w:left="1760"/>
      </w:pPr>
    </w:p>
    <w:p>
      <w:pPr>
        <w:numPr>
          <w:ilvl w:val="0"/>
          <w:numId w:val="0"/>
        </w:numPr>
        <w:ind w:left="1760"/>
      </w:pPr>
      <w:r>
        <w:drawing>
          <wp:anchor simplePos="0" relativeHeight="251702272" behindDoc="0" locked="0" layoutInCell="1" allowOverlap="1">
            <wp:simplePos x="0" y="0"/>
            <wp:positionH relativeFrom="column">
              <wp:posOffset>1117600</wp:posOffset>
            </wp:positionH>
            <wp:positionV relativeFrom="line">
              <wp:posOffset>1270</wp:posOffset>
            </wp:positionV>
            <wp:extent cx="3916680" cy="3093720"/>
            <wp:wrapTopAndBottom/>
            <wp:docPr id="100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48"/>
                    <a:stretch>
                      <a:fillRect/>
                    </a:stretch>
                  </pic:blipFill>
                  <pic:spPr>
                    <a:xfrm>
                      <a:off x="0" y="0"/>
                      <a:ext cx="3916680" cy="3093720"/>
                    </a:xfrm>
                    <a:prstGeom prst="rect">
                      <a:avLst/>
                    </a:prstGeom>
                  </pic:spPr>
                </pic:pic>
              </a:graphicData>
            </a:graphic>
          </wp:anchor>
        </w:drawing>
      </w:r>
    </w:p>
    <w:p>
      <w:pPr>
        <w:numPr>
          <w:ilvl w:val="3"/>
          <w:numId w:val="104"/>
        </w:numPr>
      </w:pPr>
      <w:r>
        <w:t>■表3-3-23RPA適用領域例（業界別）</w:t>
      </w:r>
    </w:p>
    <w:p>
      <w:pPr>
        <w:numPr>
          <w:ilvl w:val="4"/>
          <w:numId w:val="104"/>
        </w:numPr>
      </w:pPr>
      <w:r>
        <w:t>Subtopic</w:t>
      </w:r>
    </w:p>
    <w:p>
      <w:pPr>
        <w:numPr>
          <w:ilvl w:val="0"/>
          <w:numId w:val="0"/>
        </w:numPr>
        <w:ind w:left="1760"/>
      </w:pPr>
    </w:p>
    <w:p>
      <w:pPr>
        <w:numPr>
          <w:ilvl w:val="0"/>
          <w:numId w:val="0"/>
        </w:numPr>
        <w:ind w:left="1760"/>
      </w:pPr>
      <w:r>
        <w:drawing>
          <wp:anchor simplePos="0" relativeHeight="251703296" behindDoc="0" locked="0" layoutInCell="1" allowOverlap="1">
            <wp:simplePos x="0" y="0"/>
            <wp:positionH relativeFrom="column">
              <wp:posOffset>1117600</wp:posOffset>
            </wp:positionH>
            <wp:positionV relativeFrom="line">
              <wp:posOffset>1270</wp:posOffset>
            </wp:positionV>
            <wp:extent cx="4282440" cy="3194836"/>
            <wp:wrapTopAndBottom/>
            <wp:docPr id="100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49"/>
                    <a:stretch>
                      <a:fillRect/>
                    </a:stretch>
                  </pic:blipFill>
                  <pic:spPr>
                    <a:xfrm>
                      <a:off x="0" y="0"/>
                      <a:ext cx="4282440" cy="3194836"/>
                    </a:xfrm>
                    <a:prstGeom prst="rect">
                      <a:avLst/>
                    </a:prstGeom>
                  </pic:spPr>
                </pic:pic>
              </a:graphicData>
            </a:graphic>
          </wp:anchor>
        </w:drawing>
      </w:r>
    </w:p>
    <w:p>
      <w:pPr>
        <w:numPr>
          <w:ilvl w:val="2"/>
          <w:numId w:val="104"/>
        </w:numPr>
      </w:pPr>
      <w:r>
        <w:t>(2)スマートスピーカー／音声認識</w:t>
      </w:r>
    </w:p>
    <w:p>
      <w:pPr>
        <w:numPr>
          <w:ilvl w:val="3"/>
          <w:numId w:val="104"/>
        </w:numPr>
      </w:pPr>
      <w:r>
        <w:t>2017年は、 日本のスマートスピーカー元年となった（表3-3-24)。</w:t>
      </w:r>
    </w:p>
    <w:p>
      <w:pPr>
        <w:numPr>
          <w:ilvl w:val="3"/>
          <w:numId w:val="104"/>
        </w:numPr>
      </w:pPr>
      <w:r>
        <w:t>2017年10月にGoogleの「GoogleHome」、 LINEの「ClovaWAVE」、 11月にAmazonの「AmazonEcho」が相次いで発売された。</w:t>
      </w:r>
    </w:p>
    <w:p>
      <w:pPr>
        <w:numPr>
          <w:ilvl w:val="3"/>
          <w:numId w:val="104"/>
        </w:numPr>
      </w:pPr>
      <w:r>
        <w:t>米国では、 AmazonEchoが2014年、 GoogleHomeが2016年に発売されていたが、 2017年は日本市場での本格展開が開始されたことになる。</w:t>
      </w:r>
    </w:p>
    <w:p>
      <w:pPr>
        <w:numPr>
          <w:ilvl w:val="3"/>
          <w:numId w:val="104"/>
        </w:numPr>
      </w:pPr>
      <w:r>
        <w:t>それぞれ音声認識エージェントを搭載しており、 音声入力によって音楽を流したり、 検索ができたり、 対応するスマート家電のコントロールができたりする。 ソニーやオンキヨーなどの国内メーカーもスマートスピーカーを発売したが、 それらはGoogleの音声認識エージェント「Googleアシスタント」を活用する。</w:t>
      </w:r>
    </w:p>
    <w:p>
      <w:pPr>
        <w:numPr>
          <w:ilvl w:val="3"/>
          <w:numId w:val="104"/>
        </w:numPr>
      </w:pPr>
      <w:r>
        <w:t>Microsoftは、 ハードウェアとしてスマートスピーカーは持たないが、 音声認識エージェント「Cortana」を提供している。</w:t>
      </w:r>
    </w:p>
    <w:p>
      <w:pPr>
        <w:numPr>
          <w:ilvl w:val="3"/>
          <w:numId w:val="104"/>
        </w:numPr>
      </w:pPr>
      <w:r>
        <w:t>Appleは「HomePod」を2018年2月に発売した（日本での発売時期は未定）。</w:t>
      </w:r>
    </w:p>
    <w:p>
      <w:pPr>
        <w:numPr>
          <w:ilvl w:val="3"/>
          <w:numId w:val="104"/>
        </w:numPr>
      </w:pPr>
      <w:r>
        <w:t>■表3-3-2-24代表的な音声認識エージェント</w:t>
      </w:r>
    </w:p>
    <w:p>
      <w:pPr>
        <w:numPr>
          <w:ilvl w:val="4"/>
          <w:numId w:val="104"/>
        </w:numPr>
      </w:pPr>
      <w:r>
        <w:t>Subtopic</w:t>
      </w:r>
    </w:p>
    <w:p>
      <w:pPr>
        <w:numPr>
          <w:ilvl w:val="0"/>
          <w:numId w:val="0"/>
        </w:numPr>
        <w:ind w:left="1760"/>
      </w:pPr>
    </w:p>
    <w:p>
      <w:pPr>
        <w:numPr>
          <w:ilvl w:val="0"/>
          <w:numId w:val="0"/>
        </w:numPr>
        <w:ind w:left="1760"/>
      </w:pPr>
      <w:r>
        <w:drawing>
          <wp:anchor simplePos="0" relativeHeight="251704320" behindDoc="0" locked="0" layoutInCell="1" allowOverlap="1">
            <wp:simplePos x="0" y="0"/>
            <wp:positionH relativeFrom="column">
              <wp:posOffset>1117600</wp:posOffset>
            </wp:positionH>
            <wp:positionV relativeFrom="line">
              <wp:posOffset>1270</wp:posOffset>
            </wp:positionV>
            <wp:extent cx="4282440" cy="1836186"/>
            <wp:wrapTopAndBottom/>
            <wp:docPr id="10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50"/>
                    <a:stretch>
                      <a:fillRect/>
                    </a:stretch>
                  </pic:blipFill>
                  <pic:spPr>
                    <a:xfrm>
                      <a:off x="0" y="0"/>
                      <a:ext cx="4282440" cy="1836186"/>
                    </a:xfrm>
                    <a:prstGeom prst="rect">
                      <a:avLst/>
                    </a:prstGeom>
                  </pic:spPr>
                </pic:pic>
              </a:graphicData>
            </a:graphic>
          </wp:anchor>
        </w:drawing>
      </w:r>
    </w:p>
    <w:p>
      <w:pPr>
        <w:numPr>
          <w:ilvl w:val="3"/>
          <w:numId w:val="104"/>
        </w:numPr>
      </w:pPr>
      <w:r>
        <w:t>スマートスピーカー業界で最も強力なポジションを築くのは、 Amazonである。</w:t>
      </w:r>
    </w:p>
    <w:p>
      <w:pPr>
        <w:numPr>
          <w:ilvl w:val="3"/>
          <w:numId w:val="104"/>
        </w:numPr>
      </w:pPr>
      <w:r>
        <w:t>特徴は、 エコシステムの構築のためSDKを公開し、 サードパーティのハードウェアメーカーヘサービスを開放している点である。</w:t>
      </w:r>
    </w:p>
    <w:p>
      <w:pPr>
        <w:numPr>
          <w:ilvl w:val="3"/>
          <w:numId w:val="104"/>
        </w:numPr>
      </w:pPr>
      <w:r>
        <w:t>アプリに相当する「スキル」の数は、 グローバルでは2017年11月末で約2万4,000に達する。</w:t>
      </w:r>
    </w:p>
    <w:p>
      <w:pPr>
        <w:numPr>
          <w:ilvl w:val="3"/>
          <w:numId w:val="104"/>
        </w:numPr>
      </w:pPr>
      <w:r>
        <w:t>日本国内で、 AmazonEchoが発売された時の国内のスキル数は265だったが、 2018年1月17日の時点では450を突破したと発表されている。</w:t>
      </w:r>
    </w:p>
    <w:p>
      <w:pPr>
        <w:numPr>
          <w:ilvl w:val="3"/>
          <w:numId w:val="104"/>
        </w:numPr>
      </w:pPr>
      <w:r>
        <w:t>スキルの種類や提供企業は多彩であり、 メディア、 エンターテインメント、 交通（航空、 鉄道、 バスなど）、 旅行サービス、 食品デリバリー、 銀行、 保険会社などがある。</w:t>
      </w:r>
    </w:p>
    <w:p>
      <w:pPr>
        <w:numPr>
          <w:ilvl w:val="3"/>
          <w:numId w:val="104"/>
        </w:numPr>
      </w:pPr>
      <w:r>
        <w:t>2017年8月に、 AlexaとMicrosoftCortanaの連携が発表され、 2018年8月にプレビュー版が公開となり、 オフィス分野との連携も進むと考えられる。</w:t>
      </w:r>
    </w:p>
    <w:p>
      <w:pPr>
        <w:numPr>
          <w:ilvl w:val="3"/>
          <w:numId w:val="104"/>
        </w:numPr>
      </w:pPr>
      <w:r>
        <w:t>音声認識は、 自動車でも活用が進む。 運転中に、 モニターに視線をそらしたり手で入力を行うことなく、 安全に情報を得たり音楽をかけたりできるため、 音声との親和性が高い。</w:t>
      </w:r>
    </w:p>
    <w:p>
      <w:pPr>
        <w:numPr>
          <w:ilvl w:val="3"/>
          <w:numId w:val="104"/>
        </w:numPr>
      </w:pPr>
      <w:r>
        <w:t>自動車メーカーは、 ドライバーと車がコミュニケーションするスマートカーの開発を進めており、 トヨタ自動車、 日産自動車らが相次いでAlexaの導入を進める。</w:t>
      </w:r>
    </w:p>
    <w:p>
      <w:pPr>
        <w:numPr>
          <w:ilvl w:val="3"/>
          <w:numId w:val="104"/>
        </w:numPr>
      </w:pPr>
      <w:r>
        <w:t>2018年2月現在、 すでに日産のEVリーフの充電状況やバッテリ状態、 エアコン、 充電の操作を行うスキルが提供されている。</w:t>
      </w:r>
    </w:p>
    <w:p>
      <w:pPr>
        <w:numPr>
          <w:ilvl w:val="3"/>
          <w:numId w:val="104"/>
        </w:numPr>
      </w:pPr>
      <w:r>
        <w:t>これらのスマートスピーカーの役割は、 音声による「対話」より、 音声を使った「操作」が主体となる。</w:t>
      </w:r>
    </w:p>
    <w:p>
      <w:pPr>
        <w:numPr>
          <w:ilvl w:val="3"/>
          <w:numId w:val="104"/>
        </w:numPr>
      </w:pPr>
      <w:r>
        <w:t>現時点では、 人の会話を理解し、 対話が行えるほどの自然言語処理能力はないが、 アプリや家電の操作、 ニュースや天気の確認、 銀行口座残高の確認など、 エージェントヘの指示を理解する能力は一定のレベルに達している。</w:t>
      </w:r>
    </w:p>
    <w:p>
      <w:pPr>
        <w:numPr>
          <w:ilvl w:val="3"/>
          <w:numId w:val="104"/>
        </w:numPr>
      </w:pPr>
      <w:r>
        <w:t>スマートスピーカーの登場によって、 機械とのインターフェースが「声」になる傾向は加速すると予想され、 これはAIの利用シーンを大きく拡大する可能性がある。</w:t>
      </w:r>
    </w:p>
    <w:p>
      <w:pPr>
        <w:numPr>
          <w:ilvl w:val="3"/>
          <w:numId w:val="104"/>
        </w:numPr>
      </w:pPr>
      <w:r>
        <w:t>コンシューマ一向けのスマートスピーカーからスタートしたが、 将来的にはオフィス内や接客用途など商用での幅広い展開や、 「操作」だけではなく「会話」を行える技術の高度化が予想される。</w:t>
      </w:r>
    </w:p>
    <w:p>
      <w:pPr>
        <w:pStyle w:val="Heading1"/>
        <w:numPr>
          <w:ilvl w:val="0"/>
          <w:numId w:val="104"/>
        </w:numPr>
      </w:pPr>
      <w:r>
        <w:t>3.4　海外における利用動向</w:t>
      </w:r>
    </w:p>
    <w:p>
      <w:pPr>
        <w:pStyle w:val="Heading2"/>
        <w:numPr>
          <w:ilvl w:val="1"/>
          <w:numId w:val="104"/>
        </w:numPr>
      </w:pPr>
      <w:r>
        <w:t>3.4.1　製造業における利用動向</w:t>
      </w:r>
    </w:p>
    <w:p>
      <w:pPr>
        <w:numPr>
          <w:ilvl w:val="2"/>
          <w:numId w:val="104"/>
        </w:numPr>
      </w:pPr>
      <w:r>
        <w:t>取組み事例：Siemens</w:t>
      </w:r>
    </w:p>
    <w:p>
      <w:pPr>
        <w:pStyle w:val="Heading2"/>
        <w:numPr>
          <w:ilvl w:val="1"/>
          <w:numId w:val="104"/>
        </w:numPr>
      </w:pPr>
      <w:r>
        <w:t>3.4.2　自動車産業における利用動向</w:t>
      </w:r>
    </w:p>
    <w:p>
      <w:pPr>
        <w:pStyle w:val="Heading2"/>
        <w:numPr>
          <w:ilvl w:val="1"/>
          <w:numId w:val="104"/>
        </w:numPr>
      </w:pPr>
      <w:r>
        <w:t>3.4.3　インフラにおける利用動向</w:t>
      </w:r>
    </w:p>
    <w:p>
      <w:pPr>
        <w:pStyle w:val="Heading2"/>
        <w:numPr>
          <w:ilvl w:val="1"/>
          <w:numId w:val="104"/>
        </w:numPr>
      </w:pPr>
      <w:r>
        <w:t>3.4.4　農業における利用動向</w:t>
      </w:r>
    </w:p>
    <w:p>
      <w:pPr>
        <w:pStyle w:val="Heading2"/>
        <w:numPr>
          <w:ilvl w:val="1"/>
          <w:numId w:val="104"/>
        </w:numPr>
      </w:pPr>
      <w:r>
        <w:t>3.4.5　健康・医療・介護における利用動向</w:t>
      </w:r>
    </w:p>
    <w:p>
      <w:pPr>
        <w:pStyle w:val="Heading2"/>
        <w:numPr>
          <w:ilvl w:val="1"/>
          <w:numId w:val="104"/>
        </w:numPr>
      </w:pPr>
      <w:r>
        <w:t>3.4.6　エネルギー分野における利用動向</w:t>
      </w:r>
    </w:p>
    <w:p>
      <w:pPr>
        <w:pStyle w:val="Heading2"/>
        <w:numPr>
          <w:ilvl w:val="1"/>
          <w:numId w:val="104"/>
        </w:numPr>
      </w:pPr>
      <w:r>
        <w:t>3.4.7　教育における利用動向</w:t>
      </w:r>
    </w:p>
    <w:p>
      <w:pPr>
        <w:pStyle w:val="Heading2"/>
        <w:numPr>
          <w:ilvl w:val="1"/>
          <w:numId w:val="104"/>
        </w:numPr>
      </w:pPr>
      <w:r>
        <w:t>3.4.8　金融業における利用動向</w:t>
      </w:r>
    </w:p>
    <w:p>
      <w:pPr>
        <w:pStyle w:val="Heading2"/>
        <w:numPr>
          <w:ilvl w:val="1"/>
          <w:numId w:val="104"/>
        </w:numPr>
      </w:pPr>
      <w:r>
        <w:t>3.4.9　物流における利用動向</w:t>
      </w:r>
    </w:p>
    <w:p>
      <w:pPr>
        <w:pStyle w:val="Heading2"/>
        <w:numPr>
          <w:ilvl w:val="1"/>
          <w:numId w:val="104"/>
        </w:numPr>
      </w:pPr>
      <w:r>
        <w:t>3.4.10　流通業における利用動向</w:t>
      </w:r>
    </w:p>
    <w:p>
      <w:pPr>
        <w:pStyle w:val="Heading1"/>
        <w:numPr>
          <w:ilvl w:val="0"/>
          <w:numId w:val="104"/>
        </w:numPr>
      </w:pPr>
      <w:r>
        <w:t>3.5　AI導入予算・AI市場の規模</w:t>
      </w:r>
    </w:p>
    <w:p>
      <w:pPr>
        <w:pStyle w:val="Heading2"/>
        <w:numPr>
          <w:ilvl w:val="1"/>
          <w:numId w:val="104"/>
        </w:numPr>
      </w:pPr>
      <w:r>
        <w:t>3.5.1　AI導入予算の規模</w:t>
      </w:r>
    </w:p>
    <w:p>
      <w:pPr>
        <w:pStyle w:val="Heading2"/>
        <w:numPr>
          <w:ilvl w:val="1"/>
          <w:numId w:val="104"/>
        </w:numPr>
      </w:pPr>
      <w:r>
        <w:t>3.5.2　AI市場の規模</w:t>
      </w:r>
    </w:p>
    <w:p>
      <w:pPr>
        <w:numPr>
          <w:ilvl w:val="2"/>
          <w:numId w:val="104"/>
        </w:numPr>
      </w:pPr>
      <w:r>
        <w:t>(l)AIに関わる製品・サービス市場</w:t>
      </w:r>
    </w:p>
    <w:p>
      <w:pPr>
        <w:numPr>
          <w:ilvl w:val="3"/>
          <w:numId w:val="104"/>
        </w:numPr>
      </w:pPr>
      <w:r>
        <w:t>① AIソフトウェア製品・サービスの世界市場</w:t>
      </w:r>
    </w:p>
    <w:p>
      <w:pPr>
        <w:numPr>
          <w:ilvl w:val="3"/>
          <w:numId w:val="104"/>
        </w:numPr>
      </w:pPr>
      <w:r>
        <w:t>②日本のAI市場</w:t>
      </w:r>
    </w:p>
    <w:p>
      <w:pPr>
        <w:numPr>
          <w:ilvl w:val="4"/>
          <w:numId w:val="104"/>
        </w:numPr>
      </w:pPr>
      <w:r>
        <w:t>富士キメラ総研によると2016年度は、 大手ITベンダーや専業ベンダーが、 自社で培ったAI関連技術をソリューションとして体系化し、 それをもとに、 多くの実証実験(PoC)が開始された年になった。 続く2017年度はAIの本格運用に向けた導入期になったという。</w:t>
      </w:r>
    </w:p>
    <w:p>
      <w:pPr>
        <w:numPr>
          <w:ilvl w:val="4"/>
          <w:numId w:val="104"/>
        </w:numPr>
      </w:pPr>
      <w:r>
        <w:t>今後実証実験が進むにつれ実稼働に移行する案件が増加すると見込まれ、 2019年度から2021年度にかけて市場は成長期を迎えると予測する。</w:t>
      </w:r>
    </w:p>
    <w:p>
      <w:pPr>
        <w:numPr>
          <w:ilvl w:val="4"/>
          <w:numId w:val="104"/>
        </w:numPr>
      </w:pPr>
      <w:r>
        <w:t>図3-5-3の左図のとおり、 2016~2030年度までのAIのシステムやサービスの売上市場規模は2016年度の約2,700億円から2021年度の約1兆1,000億円に伸長すると見込まれており、 2030年度には2兆250億円規模に達する見込みである[1l</w:t>
      </w:r>
    </w:p>
    <w:p>
      <w:pPr>
        <w:numPr>
          <w:ilvl w:val="4"/>
          <w:numId w:val="104"/>
        </w:numPr>
      </w:pPr>
      <w:r>
        <w:t>■図3-5-3Al市場とシステム別市場予測</w:t>
      </w:r>
    </w:p>
    <w:p>
      <w:pPr>
        <w:numPr>
          <w:ilvl w:val="5"/>
          <w:numId w:val="104"/>
        </w:numPr>
      </w:pPr>
      <w:r>
        <w:t>Subtopic</w:t>
      </w:r>
    </w:p>
    <w:p>
      <w:pPr>
        <w:numPr>
          <w:ilvl w:val="0"/>
          <w:numId w:val="0"/>
        </w:numPr>
        <w:ind w:left="1760"/>
      </w:pPr>
    </w:p>
    <w:p>
      <w:pPr>
        <w:numPr>
          <w:ilvl w:val="0"/>
          <w:numId w:val="0"/>
        </w:numPr>
        <w:ind w:left="1760"/>
      </w:pPr>
      <w:r>
        <w:drawing>
          <wp:anchor simplePos="0" relativeHeight="251705344" behindDoc="0" locked="0" layoutInCell="1" allowOverlap="1">
            <wp:simplePos x="0" y="0"/>
            <wp:positionH relativeFrom="column">
              <wp:posOffset>1117600</wp:posOffset>
            </wp:positionH>
            <wp:positionV relativeFrom="line">
              <wp:posOffset>1270</wp:posOffset>
            </wp:positionV>
            <wp:extent cx="4282440" cy="2697419"/>
            <wp:wrapTopAndBottom/>
            <wp:docPr id="100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51"/>
                    <a:stretch>
                      <a:fillRect/>
                    </a:stretch>
                  </pic:blipFill>
                  <pic:spPr>
                    <a:xfrm>
                      <a:off x="0" y="0"/>
                      <a:ext cx="4282440" cy="2697419"/>
                    </a:xfrm>
                    <a:prstGeom prst="rect">
                      <a:avLst/>
                    </a:prstGeom>
                  </pic:spPr>
                </pic:pic>
              </a:graphicData>
            </a:graphic>
          </wp:anchor>
        </w:drawing>
      </w:r>
    </w:p>
    <w:p>
      <w:pPr>
        <w:numPr>
          <w:ilvl w:val="4"/>
          <w:numId w:val="104"/>
        </w:numPr>
      </w:pPr>
      <w:r>
        <w:t>図3-5-3の右図は市場をサービス市場(SI;システムインテグレーション）、 運用保守、 上位サービスなど）、 アプリケーション市場（アナリティクス関連製品やAI搭載製品など）、 プラットフォーム市場(AI基盤や共通インフラなど）に分け、 その推移を推定したものである。</w:t>
      </w:r>
    </w:p>
    <w:p>
      <w:pPr>
        <w:numPr>
          <w:ilvl w:val="4"/>
          <w:numId w:val="104"/>
        </w:numPr>
      </w:pPr>
      <w:r>
        <w:t>まずサービス市場は、 全体の6割程度を占めるSIがその中心であることは変わらず、 そのまま市場が拡大するとみており、 AI実装に向けたコンサルティングや導入検証を経て、 AI環境の本格的な構築が進むと予想している。</w:t>
      </w:r>
    </w:p>
    <w:p>
      <w:pPr>
        <w:numPr>
          <w:ilvl w:val="4"/>
          <w:numId w:val="104"/>
        </w:numPr>
      </w:pPr>
      <w:r>
        <w:t>次にアプリケーション市場は、 クラウド化が進むと予測している。</w:t>
      </w:r>
    </w:p>
    <w:p>
      <w:pPr>
        <w:numPr>
          <w:ilvl w:val="4"/>
          <w:numId w:val="104"/>
        </w:numPr>
      </w:pPr>
      <w:r>
        <w:t>2016年度はデータマイニング、 テキストマイニングなどアナリティクス関連製品が中心であったが、 今後は営業支援システム、 デジタルマーケティングなど、 クラウド(Saas)化が進んでいるAI搭載製品の伸長が進むとみている。</w:t>
      </w:r>
    </w:p>
    <w:p>
      <w:pPr>
        <w:numPr>
          <w:ilvl w:val="4"/>
          <w:numId w:val="104"/>
        </w:numPr>
      </w:pPr>
      <w:r>
        <w:t>その結果、 2016年度のクラウド利用の割合はアプリケーション市場全体の30%程度で、 残りはソフト導入であったが、 2030年度にはクラウド利用が約60%とソフトウェア導入の割合と逆転するとみている。</w:t>
      </w:r>
    </w:p>
    <w:p>
      <w:pPr>
        <w:numPr>
          <w:ilvl w:val="4"/>
          <w:numId w:val="104"/>
        </w:numPr>
      </w:pPr>
      <w:r>
        <w:t>なお、 2016年度には、 全体の16%であったアプリケーション市場は、 2021年度には21%まで増加すると予測している。</w:t>
      </w:r>
    </w:p>
    <w:p>
      <w:pPr>
        <w:numPr>
          <w:ilvl w:val="4"/>
          <w:numId w:val="104"/>
        </w:numPr>
      </w:pPr>
      <w:r>
        <w:t>またプラットフォーム市場も、 クラウドやAPIで提供されるAI/コグニティブサービスに対する需要が高まっている。</w:t>
      </w:r>
    </w:p>
    <w:p>
      <w:pPr>
        <w:numPr>
          <w:ilvl w:val="4"/>
          <w:numId w:val="104"/>
        </w:numPr>
      </w:pPr>
      <w:r>
        <w:t>2016年度は、 クラウドでの利用がPoCなど小規模にとどまり、 実稼働基盤としてはハードウェア／ソフトウェアを自ら導入してオンプレミスで構築するケースが多くみられた。 将来的には機械学習やディープラーニングなど高演算処理が可能なクラウド(PaaS)が普及し、 その利用が8割弱となるとみている。</w:t>
      </w:r>
    </w:p>
    <w:p>
      <w:pPr>
        <w:numPr>
          <w:ilvl w:val="3"/>
          <w:numId w:val="104"/>
        </w:numPr>
      </w:pPr>
      <w:r>
        <w:t>③ロボティクス関連の世界市場</w:t>
      </w:r>
    </w:p>
    <w:p>
      <w:pPr>
        <w:numPr>
          <w:ilvl w:val="3"/>
          <w:numId w:val="104"/>
        </w:numPr>
      </w:pPr>
      <w:r>
        <w:t>④ 日本のRPA市場</w:t>
      </w:r>
    </w:p>
    <w:p>
      <w:pPr>
        <w:numPr>
          <w:ilvl w:val="4"/>
          <w:numId w:val="104"/>
        </w:numPr>
      </w:pPr>
      <w:r>
        <w:t>ロボットによる、 主にホワイトカラーの従事してきた業務を効率化・自動化する取組みをRPA(Robotic Process Automation)と呼び、 矢野経済研究所では、 その市場を予測している。</w:t>
      </w:r>
    </w:p>
    <w:p>
      <w:pPr>
        <w:numPr>
          <w:ilvl w:val="4"/>
          <w:numId w:val="104"/>
        </w:numPr>
      </w:pPr>
      <w:r>
        <w:t>従来ホワイトカラーがPCのキーボードやマウスで行ってきた定型作業を、 ソフトウェア型の仮想ロボットに記憶・代行させることが可能になる。 ここでは、 RPAに関わるツールやコンサルティングサービス、 システム開発・保守・メンテナンスなどのシステム・サービス市場を対象とする。</w:t>
      </w:r>
    </w:p>
    <w:p>
      <w:pPr>
        <w:numPr>
          <w:ilvl w:val="4"/>
          <w:numId w:val="104"/>
        </w:numPr>
      </w:pPr>
      <w:r>
        <w:t>上記の産業用ロボット、 対話型ロボットなど、 ハードウェア型のロボットは含めていない。</w:t>
      </w:r>
    </w:p>
    <w:p>
      <w:pPr>
        <w:numPr>
          <w:ilvl w:val="4"/>
          <w:numId w:val="104"/>
        </w:numPr>
      </w:pPr>
      <w:r>
        <w:t>図3-5-4のとおり2017年には132億円の市場が、 2021年に621.3億円へと成長する見込みとしている。</w:t>
      </w:r>
    </w:p>
    <w:p>
      <w:pPr>
        <w:numPr>
          <w:ilvl w:val="2"/>
          <w:numId w:val="104"/>
        </w:numPr>
      </w:pPr>
      <w:r>
        <w:t>(2) Al利用による経済効果</w:t>
      </w:r>
    </w:p>
    <w:p>
      <w:pPr>
        <w:numPr>
          <w:ilvl w:val="3"/>
          <w:numId w:val="104"/>
        </w:numPr>
      </w:pPr>
      <w:r>
        <w:t>ここではAI利用によって生じる経済効果についての3つの調査結果概要をまとめる。</w:t>
      </w:r>
    </w:p>
    <w:p>
      <w:pPr>
        <w:numPr>
          <w:ilvl w:val="3"/>
          <w:numId w:val="104"/>
        </w:numPr>
      </w:pPr>
      <w:r>
        <w:t>Accentureの調査によれば、 企業がAIを最大限に活用することで2035年までに収益を平均で38%向上できる可能性がある。</w:t>
      </w:r>
    </w:p>
    <w:p>
      <w:pPr>
        <w:numPr>
          <w:ilvl w:val="3"/>
          <w:numId w:val="104"/>
        </w:numPr>
      </w:pPr>
      <w:r>
        <w:t>企業のAI活用が進むことで、 先進12カ国（日本、 米国、 フィンランド、 英国、 スウェーデン、 オランダ、 ドイツ、 オーストリア、 フランス、 ベルギー、 スペイン、 イタリア）における16の業界（情報通信、 製造、 金融サービス、 卸売・小売、 運輸・倉庫、 専門サービス、 ヘルスケア、 建設、 農林水産、 宿泊・飲食、 水道・電気・ガス、 アート・エンターテインメント、 福祉サービス、 公共サービス、 教育、 その他サービス）で、 新たに年間14兆ドルの粗付加価値(GVA:GDP―税＋補助金）の創出が可能になると予想している。</w:t>
      </w:r>
    </w:p>
    <w:p>
      <w:pPr>
        <w:numPr>
          <w:ilvl w:val="3"/>
          <w:numId w:val="104"/>
        </w:numPr>
      </w:pPr>
      <w:r>
        <w:t>なお、 2035年までの世界各国のGVA成長率を倍増させるという予想も示されているが、 その中でも日本は3倍以上の伸びとなっている（図3-5-5)。</w:t>
      </w:r>
    </w:p>
    <w:p>
      <w:pPr>
        <w:numPr>
          <w:ilvl w:val="3"/>
          <w:numId w:val="104"/>
        </w:numPr>
      </w:pPr>
      <w:r>
        <w:t>■図3-5-5Alによる主要国のGVA成長率の増加</w:t>
      </w:r>
    </w:p>
    <w:p>
      <w:pPr>
        <w:numPr>
          <w:ilvl w:val="4"/>
          <w:numId w:val="104"/>
        </w:numPr>
      </w:pPr>
      <w:r>
        <w:t>Subtopic</w:t>
      </w:r>
    </w:p>
    <w:p>
      <w:pPr>
        <w:numPr>
          <w:ilvl w:val="0"/>
          <w:numId w:val="0"/>
        </w:numPr>
        <w:ind w:left="1760"/>
      </w:pPr>
    </w:p>
    <w:p>
      <w:pPr>
        <w:numPr>
          <w:ilvl w:val="0"/>
          <w:numId w:val="0"/>
        </w:numPr>
        <w:ind w:left="1760"/>
      </w:pPr>
      <w:r>
        <w:drawing>
          <wp:anchor simplePos="0" relativeHeight="251706368" behindDoc="0" locked="0" layoutInCell="1" allowOverlap="1">
            <wp:simplePos x="0" y="0"/>
            <wp:positionH relativeFrom="column">
              <wp:posOffset>1117600</wp:posOffset>
            </wp:positionH>
            <wp:positionV relativeFrom="line">
              <wp:posOffset>1270</wp:posOffset>
            </wp:positionV>
            <wp:extent cx="4282440" cy="3009604"/>
            <wp:wrapTopAndBottom/>
            <wp:docPr id="100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52"/>
                    <a:stretch>
                      <a:fillRect/>
                    </a:stretch>
                  </pic:blipFill>
                  <pic:spPr>
                    <a:xfrm>
                      <a:off x="0" y="0"/>
                      <a:ext cx="4282440" cy="3009604"/>
                    </a:xfrm>
                    <a:prstGeom prst="rect">
                      <a:avLst/>
                    </a:prstGeom>
                  </pic:spPr>
                </pic:pic>
              </a:graphicData>
            </a:graphic>
          </wp:anchor>
        </w:drawing>
      </w:r>
    </w:p>
    <w:p>
      <w:pPr>
        <w:numPr>
          <w:ilvl w:val="3"/>
          <w:numId w:val="104"/>
        </w:numPr>
      </w:pPr>
      <w:r>
        <w:t>PricewaterhouseCoopers (英国、 PwC)の調査i,66によると、 AIにより世界のGDPは2030年には14%以上増加(15.7兆ドル増加）し、 中国では26.1% (7兆米ドル相当）、 北米では14.5%(3.7兆米ドル相当）の増加になるという可能性が示されている。</w:t>
      </w:r>
    </w:p>
    <w:p>
      <w:pPr>
        <w:numPr>
          <w:ilvl w:val="3"/>
          <w:numId w:val="104"/>
        </w:numPr>
      </w:pPr>
      <w:r>
        <w:t>マッキンゼー・グローバル・インステイテュートは、 AIがビジネスにどのような影響を及ぼすかを航空会社、 Eコマースなど19の産業分野の400事例を分析,67し、 年平均3兆5,000億ドル~5兆8,000億ドルの経済的価値を創出すると予測した。</w:t>
      </w:r>
    </w:p>
    <w:p>
      <w:pPr>
        <w:numPr>
          <w:ilvl w:val="3"/>
          <w:numId w:val="104"/>
        </w:numPr>
      </w:pPr>
      <w:r>
        <w:t>特にインパクトが大きい産業分野としては旅行業や小売業が上がっている（図3-5-6)。 また、 調査事例の69%がディープニューラルネットワークの活用により成果を向上可能と述べている。</w:t>
      </w:r>
    </w:p>
    <w:p>
      <w:pPr>
        <w:numPr>
          <w:ilvl w:val="3"/>
          <w:numId w:val="104"/>
        </w:numPr>
      </w:pPr>
      <w:r>
        <w:t>■図3-5-6Alが与える産業ことのインパクト（年間）</w:t>
      </w:r>
    </w:p>
    <w:p>
      <w:pPr>
        <w:numPr>
          <w:ilvl w:val="4"/>
          <w:numId w:val="104"/>
        </w:numPr>
      </w:pPr>
      <w:r>
        <w:t>Subtopic</w:t>
      </w:r>
    </w:p>
    <w:p>
      <w:pPr>
        <w:numPr>
          <w:ilvl w:val="0"/>
          <w:numId w:val="0"/>
        </w:numPr>
        <w:ind w:left="1760"/>
      </w:pPr>
    </w:p>
    <w:p>
      <w:pPr>
        <w:numPr>
          <w:ilvl w:val="0"/>
          <w:numId w:val="0"/>
        </w:numPr>
        <w:ind w:left="1760"/>
      </w:pPr>
      <w:r>
        <w:drawing>
          <wp:anchor simplePos="0" relativeHeight="251707392" behindDoc="0" locked="0" layoutInCell="1" allowOverlap="1">
            <wp:simplePos x="0" y="0"/>
            <wp:positionH relativeFrom="column">
              <wp:posOffset>1117600</wp:posOffset>
            </wp:positionH>
            <wp:positionV relativeFrom="line">
              <wp:posOffset>1270</wp:posOffset>
            </wp:positionV>
            <wp:extent cx="4282440" cy="2717588"/>
            <wp:wrapTopAndBottom/>
            <wp:docPr id="100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53"/>
                    <a:stretch>
                      <a:fillRect/>
                    </a:stretch>
                  </pic:blipFill>
                  <pic:spPr>
                    <a:xfrm>
                      <a:off x="0" y="0"/>
                      <a:ext cx="4282440" cy="2717588"/>
                    </a:xfrm>
                    <a:prstGeom prst="rect">
                      <a:avLst/>
                    </a:prstGeom>
                  </pic:spPr>
                </pic:pic>
              </a:graphicData>
            </a:graphic>
          </wp:anchor>
        </w:drawing>
      </w:r>
    </w:p>
    <w:p>
      <w:pPr>
        <w:pStyle w:val="Heading1"/>
        <w:numPr>
          <w:ilvl w:val="0"/>
          <w:numId w:val="104"/>
        </w:numPr>
      </w:pPr>
      <w:r>
        <w:t>3.6　今後の展望</w:t>
      </w:r>
    </w:p>
    <w:p>
      <w:pPr>
        <w:pStyle w:val="Heading2"/>
        <w:numPr>
          <w:ilvl w:val="1"/>
          <w:numId w:val="104"/>
        </w:numPr>
      </w:pPr>
      <w:r>
        <w:t>本章で示すように、 各産業分野においてのAI利用は着実に進展しており、 実証実験レベルのみならず、 多くの実用化事例も見られる。</w:t>
      </w:r>
    </w:p>
    <w:p>
      <w:pPr>
        <w:pStyle w:val="Heading2"/>
        <w:numPr>
          <w:ilvl w:val="1"/>
          <w:numId w:val="104"/>
        </w:numPr>
      </w:pPr>
      <w:r>
        <w:t>注目分野である自動運転に関しては、 国内外で積極的な取組みが進んでおり、 政府も支援している。</w:t>
      </w:r>
    </w:p>
    <w:p>
      <w:pPr>
        <w:pStyle w:val="Heading2"/>
        <w:numPr>
          <w:ilvl w:val="1"/>
          <w:numId w:val="104"/>
        </w:numPr>
      </w:pPr>
      <w:r>
        <w:t>今後、 安全についての検証性や説明性、 社会の受容性などの課題解決を行い、 実用化を進めていく必要がある。</w:t>
      </w:r>
    </w:p>
    <w:p>
      <w:pPr>
        <w:pStyle w:val="Heading2"/>
        <w:numPr>
          <w:ilvl w:val="1"/>
          <w:numId w:val="104"/>
        </w:numPr>
      </w:pPr>
      <w:r>
        <w:t>国別の状況を見ると、 中国のAIへの取組み姿勢が顕著であり、 AIベンチャーの勃興や中国政府のAI産業に対する積極的な支援策などにより、 米国を追い越す勢いである。 対して日本はAI分野において米中に大きく水をあけられている状況といえる。</w:t>
      </w:r>
    </w:p>
    <w:p>
      <w:pPr>
        <w:pStyle w:val="Heading2"/>
        <w:numPr>
          <w:ilvl w:val="1"/>
          <w:numId w:val="104"/>
        </w:numPr>
      </w:pPr>
      <w:r>
        <w:t>国内外のAI市場に関しては、 昨年に比べやや緩やかではあるが、 依然として高率の伸びを見せており、 今後も有望な市場と考えられる。</w:t>
      </w:r>
    </w:p>
    <w:p>
      <w:pPr>
        <w:pStyle w:val="Heading2"/>
        <w:numPr>
          <w:ilvl w:val="1"/>
          <w:numId w:val="104"/>
        </w:numPr>
      </w:pPr>
      <w:r>
        <w:t>なお、 IPAがユーザー企業に対して行ったアンケート（資料A企業におけるAI利用動向アンケート調査）では、 AIの導入目的について効率化や生産性向上が上位となっており、 収益向上への期待がうかがえる一方、 実際の導入状況は導入済みが3.1%、 実証実験中が7.1%と低く、 導入への慎重姿勢も見受けられる。</w:t>
      </w:r>
    </w:p>
    <w:p>
      <w:pPr>
        <w:pStyle w:val="Heading2"/>
        <w:numPr>
          <w:ilvl w:val="1"/>
          <w:numId w:val="104"/>
        </w:numPr>
      </w:pPr>
      <w:r>
        <w:t>AIを適用する業務分野については、 社内業務・一般業務から、 コールセンター・問合せ対応、 データ分析の高度化、 営業・マーケティングなど幅広いニーズが挙げられている。</w:t>
      </w:r>
    </w:p>
    <w:p>
      <w:pPr>
        <w:pStyle w:val="Heading2"/>
        <w:numPr>
          <w:ilvl w:val="1"/>
          <w:numId w:val="104"/>
        </w:numPr>
      </w:pPr>
      <w:r>
        <w:t>AI導入の課題としては、 「AIについての理解が不足している」が突出しており、 ユーザー企業のAIリテラシー向上の必要性が明らかになっている。</w:t>
      </w:r>
    </w:p>
    <w:p>
      <w:pPr>
        <w:pStyle w:val="Heading2"/>
        <w:numPr>
          <w:ilvl w:val="1"/>
          <w:numId w:val="104"/>
        </w:numPr>
      </w:pPr>
      <w:r>
        <w:t>今後もAIの国内外／産業別のAI利用状況を調査し、 経年比較・分析を行うことにより、 産業別・応用領域別のAIの社会実装状況の把握、 実装課題の抽出、 世界における日本のAI産業の立ち位置の明確化などを行っていくことが必要である。</w:t>
      </w:r>
    </w:p>
    <w:p>
      <w:pPr>
        <w:pStyle w:val="Heading1"/>
        <w:numPr>
          <w:ilvl w:val="0"/>
          <w:numId w:val="104"/>
        </w:numPr>
      </w:pPr>
      <w:r>
        <w:t>特集　データで見る中国のAI動向</w:t>
      </w:r>
    </w:p>
    <w:p>
      <w:pPr>
        <w:pStyle w:val="Heading2"/>
        <w:numPr>
          <w:ilvl w:val="1"/>
          <w:numId w:val="104"/>
        </w:numPr>
      </w:pPr>
      <w:r>
        <w:t>1. 世界におけるAIの動向と躍進する中国</w:t>
      </w:r>
    </w:p>
    <w:p>
      <w:pPr>
        <w:pStyle w:val="Heading2"/>
        <w:numPr>
          <w:ilvl w:val="1"/>
          <w:numId w:val="104"/>
        </w:numPr>
      </w:pPr>
      <w:r>
        <w:t>2. 中国人工知能市場規模</w:t>
      </w:r>
    </w:p>
    <w:p>
      <w:pPr>
        <w:pStyle w:val="Heading2"/>
        <w:numPr>
          <w:ilvl w:val="1"/>
          <w:numId w:val="104"/>
        </w:numPr>
      </w:pPr>
      <w:r>
        <w:t>3. 中国のAIリーディングカンパニー</w:t>
      </w:r>
    </w:p>
    <w:p>
      <w:pPr>
        <w:pStyle w:val="Heading2"/>
        <w:numPr>
          <w:ilvl w:val="1"/>
          <w:numId w:val="104"/>
        </w:numPr>
      </w:pPr>
      <w:r>
        <w:t>4. 中国の有力AIベンチャー企業</w:t>
      </w:r>
    </w:p>
    <w:p>
      <w:pPr>
        <w:pStyle w:val="Heading2"/>
        <w:numPr>
          <w:ilvl w:val="1"/>
          <w:numId w:val="104"/>
        </w:numPr>
      </w:pPr>
      <w:r>
        <w:t>5. 個別技術分野ごとの有力企業</w:t>
      </w:r>
    </w:p>
    <w:p>
      <w:pPr>
        <w:pStyle w:val="Heading2"/>
        <w:numPr>
          <w:ilvl w:val="1"/>
          <w:numId w:val="104"/>
        </w:numPr>
      </w:pPr>
      <w:r>
        <w:t>6. 産業応用分野ごとの有力企業</w:t>
      </w:r>
    </w:p>
    <w:p>
      <w:pPr>
        <w:pStyle w:val="Heading2"/>
        <w:numPr>
          <w:ilvl w:val="1"/>
          <w:numId w:val="104"/>
        </w:numPr>
      </w:pPr>
      <w:r>
        <w:t>7. AIに関する中国政府の制度、 政策</w:t>
      </w:r>
    </w:p>
    <w:p>
      <w:pPr>
        <w:pStyle w:val="Heading2"/>
        <w:numPr>
          <w:ilvl w:val="1"/>
          <w:numId w:val="104"/>
        </w:numPr>
      </w:pPr>
      <w:r>
        <w:t>8. 人材育成政策</w:t>
      </w:r>
    </w:p>
    <w:p>
      <w:pPr>
        <w:pStyle w:val="Heading2"/>
        <w:numPr>
          <w:ilvl w:val="1"/>
          <w:numId w:val="104"/>
        </w:numPr>
      </w:pPr>
      <w:r>
        <w:t>9. 倫理的問題及び安全性への対応</w:t>
      </w:r>
    </w:p>
    <w:p>
      <w:pPr>
        <w:pStyle w:val="Heading1"/>
        <w:numPr>
          <w:ilvl w:val="0"/>
          <w:numId w:val="104"/>
        </w:numPr>
      </w:pPr>
      <w:r>
        <w:t>資料A　企業におけるAI利用動向アンケート調査</w:t>
      </w:r>
    </w:p>
    <w:p>
      <w:pPr>
        <w:pStyle w:val="Heading2"/>
        <w:numPr>
          <w:ilvl w:val="1"/>
          <w:numId w:val="104"/>
        </w:numPr>
      </w:pPr>
      <w:r>
        <w:t>A.1　調査目的及び調査概要</w:t>
      </w:r>
    </w:p>
    <w:p>
      <w:pPr>
        <w:pStyle w:val="Heading2"/>
        <w:numPr>
          <w:ilvl w:val="1"/>
          <w:numId w:val="104"/>
        </w:numPr>
      </w:pPr>
      <w:r>
        <w:t>A.2　回答企業の属性</w:t>
      </w:r>
    </w:p>
    <w:p>
      <w:pPr>
        <w:pStyle w:val="Heading2"/>
        <w:numPr>
          <w:ilvl w:val="1"/>
          <w:numId w:val="104"/>
        </w:numPr>
      </w:pPr>
      <w:r>
        <w:t>A.3　AIの利活用状況</w:t>
      </w:r>
    </w:p>
    <w:p>
      <w:pPr>
        <w:pStyle w:val="Heading2"/>
        <w:numPr>
          <w:ilvl w:val="1"/>
          <w:numId w:val="104"/>
        </w:numPr>
      </w:pPr>
      <w:r>
        <w:t>A.4　導入目的</w:t>
      </w:r>
    </w:p>
    <w:p>
      <w:pPr>
        <w:pStyle w:val="Heading2"/>
        <w:numPr>
          <w:ilvl w:val="1"/>
          <w:numId w:val="104"/>
        </w:numPr>
      </w:pPr>
      <w:r>
        <w:t>A.5　AIを適用する業務分野</w:t>
      </w:r>
    </w:p>
    <w:p>
      <w:pPr>
        <w:pStyle w:val="Heading2"/>
        <w:numPr>
          <w:ilvl w:val="1"/>
          <w:numId w:val="104"/>
        </w:numPr>
      </w:pPr>
      <w:r>
        <w:t>A.6　活用中／検討中のAI技術</w:t>
      </w:r>
    </w:p>
    <w:p>
      <w:pPr>
        <w:pStyle w:val="Heading2"/>
        <w:numPr>
          <w:ilvl w:val="1"/>
          <w:numId w:val="104"/>
        </w:numPr>
      </w:pPr>
      <w:r>
        <w:t>A.7　AIを導入／検討する上での課題</w:t>
      </w:r>
    </w:p>
    <w:p>
      <w:pPr>
        <w:pStyle w:val="Heading2"/>
        <w:numPr>
          <w:ilvl w:val="1"/>
          <w:numId w:val="104"/>
        </w:numPr>
      </w:pPr>
      <w:r>
        <w:t>A.8　AIが解決すると期待する社会的課題</w:t>
      </w:r>
    </w:p>
    <w:p>
      <w:pPr>
        <w:pStyle w:val="Heading2"/>
        <w:numPr>
          <w:ilvl w:val="1"/>
          <w:numId w:val="104"/>
        </w:numPr>
      </w:pPr>
      <w:r>
        <w:t>A.9　AIに対する懸念点</w:t>
      </w:r>
    </w:p>
    <w:p>
      <w:pPr>
        <w:pStyle w:val="Heading2"/>
        <w:numPr>
          <w:ilvl w:val="1"/>
          <w:numId w:val="104"/>
        </w:numPr>
      </w:pPr>
      <w:r>
        <w:t>A.10　公的機関への要望</w:t>
      </w:r>
    </w:p>
    <w:p>
      <w:pPr>
        <w:pStyle w:val="Heading2"/>
        <w:numPr>
          <w:ilvl w:val="1"/>
          <w:numId w:val="104"/>
        </w:numPr>
      </w:pPr>
      <w:r>
        <w:t>A.11　AIへの関心、 活用に関する意見</w:t>
      </w:r>
    </w:p>
    <w:p>
      <w:pPr>
        <w:pStyle w:val="Heading1"/>
        <w:numPr>
          <w:ilvl w:val="0"/>
          <w:numId w:val="104"/>
        </w:numPr>
      </w:pPr>
      <w:r>
        <w:t>【column04】日本の人工知能／辻井潤一</w:t>
      </w:r>
    </w:p>
    <w:p>
      <w:pPr>
        <w:numPr>
          <w:ilvl w:val="0"/>
          <w:numId w:val="0"/>
        </w:numPr>
        <w:ind w:left="0"/>
        <w:sectPr w:rsidSect="00F019F0">
          <w:headerReference w:type="even" r:id="rId54"/>
          <w:headerReference w:type="default" r:id="rId55"/>
          <w:footerReference w:type="even" r:id="rId56"/>
          <w:footerReference w:type="default" r:id="rId57"/>
          <w:headerReference w:type="first" r:id="rId58"/>
          <w:footerReference w:type="first" r:id="rId59"/>
          <w:pgSz w:w="11906" w:h="16838" w:code="9"/>
          <w:pgMar w:top="1418" w:right="1701" w:bottom="1134" w:left="1701" w:header="851" w:footer="992" w:gutter="0"/>
          <w:cols w:space="104"/>
          <w:docGrid w:type="lines" w:linePitch="360"/>
        </w:sectPr>
      </w:pPr>
    </w:p>
    <w:p/>
    <w:sectPr w:rsidSect="00DC121D">
      <w:footerReference w:type="even" r:id="rId60"/>
      <w:footerReference w:type="default" r:id="rId61"/>
      <w:type w:val="continuous"/>
      <w:pgSz w:w="11906" w:h="16838" w:code="9"/>
      <w:pgMar w:top="1418" w:right="1701" w:bottom="1418" w:left="1701" w:header="851" w:footer="992" w:gutter="0"/>
      <w:cols w:space="425"/>
      <w:docGrid w:type="linesAndChars" w:linePitch="333" w:charSpace="-144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4BECF217"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C103EA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2CF4C1C7" w14:textId="77777777">
    <w:pPr>
      <w:pStyle w:val="Footer"/>
      <w:jc w:val="center"/>
      <w:rPr>
        <w:rStyle w:val="PageNumber"/>
      </w:rPr>
    </w:pPr>
  </w:p>
  <w:p w:rsidR="00E04205" w:rsidP="00F11915" w14:paraId="44BAC1A4"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rPr>
      <w:t>43</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Pr>
        <w:rStyle w:val="PageNumber"/>
      </w:rPr>
      <w:t>43</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322B108F"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280B3D1F"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2349EE2"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32D8DABD" w14:textId="77777777">
    <w:pPr>
      <w:pStyle w:val="Footer"/>
      <w:jc w:val="center"/>
      <w:rPr>
        <w:rStyle w:val="PageNumber"/>
      </w:rPr>
    </w:pPr>
  </w:p>
  <w:p w:rsidR="00E04205" w:rsidP="00F11915" w14:paraId="444C4B2B"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sidR="00176970">
      <w:rPr>
        <w:rStyle w:val="PageNumber"/>
        <w:noProof/>
      </w:rPr>
      <w:t>25</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sidR="00176970">
      <w:rPr>
        <w:rStyle w:val="PageNumber"/>
        <w:noProof/>
      </w:rPr>
      <w:t>103</w:t>
    </w:r>
    <w:r>
      <w:rPr>
        <w:rStyle w:val="PageNumber"/>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7958F68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8D62CD" w14:paraId="5FA4A2C6"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59D73580"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Jc w:val="right"/>
      <w:pPr>
        <w:tabs>
          <w:tab w:val="num" w:pos="3827"/>
        </w:tabs>
        <w:ind w:left="3827" w:hanging="425"/>
      </w:pPr>
    </w:lvl>
  </w:abstractNum>
  <w:abstractNum w:abstractNumId="1">
    <w:nsid w:val="001C6B60"/>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2">
    <w:nsid w:val="00AD09D4"/>
    <w:multiLevelType w:val="hybridMultilevel"/>
    <w:tmpl w:val="FF9803E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
    <w:nsid w:val="017642DB"/>
    <w:multiLevelType w:val="hybridMultilevel"/>
    <w:tmpl w:val="1D9C4EA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nsid w:val="01F24F40"/>
    <w:multiLevelType w:val="hybridMultilevel"/>
    <w:tmpl w:val="D806DBE0"/>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nsid w:val="02024570"/>
    <w:multiLevelType w:val="hybridMultilevel"/>
    <w:tmpl w:val="D826C954"/>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nsid w:val="04502705"/>
    <w:multiLevelType w:val="hybridMultilevel"/>
    <w:tmpl w:val="281405D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7">
    <w:nsid w:val="04DC25ED"/>
    <w:multiLevelType w:val="hybridMultilevel"/>
    <w:tmpl w:val="76F06B54"/>
    <w:lvl w:ilvl="0">
      <w:start w:val="1"/>
      <w:numFmt w:val="bullet"/>
      <w:pStyle w:val="Heading7"/>
      <w:lvlText w:val="●"/>
      <w:lvlJc w:val="left"/>
      <w:pPr>
        <w:ind w:left="520" w:hanging="420"/>
      </w:pPr>
      <w:rPr>
        <w:rFonts w:ascii="Century" w:hAnsi="Century" w:hint="default"/>
      </w:rPr>
    </w:lvl>
    <w:lvl w:ilvl="1" w:tentative="1">
      <w:start w:val="1"/>
      <w:numFmt w:val="bullet"/>
      <w:lvlText w:val=""/>
      <w:lvlJc w:val="left"/>
      <w:pPr>
        <w:ind w:left="940" w:hanging="420"/>
      </w:pPr>
      <w:rPr>
        <w:rFonts w:ascii="Wingdings" w:hAnsi="Wingdings" w:hint="default"/>
      </w:rPr>
    </w:lvl>
    <w:lvl w:ilvl="2" w:tentative="1">
      <w:start w:val="1"/>
      <w:numFmt w:val="bullet"/>
      <w:lvlText w:val=""/>
      <w:lvlJc w:val="left"/>
      <w:pPr>
        <w:ind w:left="1360" w:hanging="420"/>
      </w:pPr>
      <w:rPr>
        <w:rFonts w:ascii="Wingdings" w:hAnsi="Wingdings" w:hint="default"/>
      </w:rPr>
    </w:lvl>
    <w:lvl w:ilvl="3" w:tentative="1">
      <w:start w:val="1"/>
      <w:numFmt w:val="bullet"/>
      <w:lvlText w:val=""/>
      <w:lvlJc w:val="left"/>
      <w:pPr>
        <w:ind w:left="1780" w:hanging="420"/>
      </w:pPr>
      <w:rPr>
        <w:rFonts w:ascii="Wingdings" w:hAnsi="Wingdings" w:hint="default"/>
      </w:rPr>
    </w:lvl>
    <w:lvl w:ilvl="4" w:tentative="1">
      <w:start w:val="1"/>
      <w:numFmt w:val="bullet"/>
      <w:lvlText w:val=""/>
      <w:lvlJc w:val="left"/>
      <w:pPr>
        <w:ind w:left="2200" w:hanging="420"/>
      </w:pPr>
      <w:rPr>
        <w:rFonts w:ascii="Wingdings" w:hAnsi="Wingdings" w:hint="default"/>
      </w:rPr>
    </w:lvl>
    <w:lvl w:ilvl="5" w:tentative="1">
      <w:start w:val="1"/>
      <w:numFmt w:val="bullet"/>
      <w:lvlText w:val=""/>
      <w:lvlJc w:val="left"/>
      <w:pPr>
        <w:ind w:left="2620" w:hanging="420"/>
      </w:pPr>
      <w:rPr>
        <w:rFonts w:ascii="Wingdings" w:hAnsi="Wingdings" w:hint="default"/>
      </w:rPr>
    </w:lvl>
    <w:lvl w:ilvl="6" w:tentative="1">
      <w:start w:val="1"/>
      <w:numFmt w:val="bullet"/>
      <w:lvlText w:val=""/>
      <w:lvlJc w:val="left"/>
      <w:pPr>
        <w:ind w:left="3040" w:hanging="420"/>
      </w:pPr>
      <w:rPr>
        <w:rFonts w:ascii="Wingdings" w:hAnsi="Wingdings" w:hint="default"/>
      </w:rPr>
    </w:lvl>
    <w:lvl w:ilvl="7" w:tentative="1">
      <w:start w:val="1"/>
      <w:numFmt w:val="bullet"/>
      <w:lvlText w:val=""/>
      <w:lvlJc w:val="left"/>
      <w:pPr>
        <w:ind w:left="3460" w:hanging="420"/>
      </w:pPr>
      <w:rPr>
        <w:rFonts w:ascii="Wingdings" w:hAnsi="Wingdings" w:hint="default"/>
      </w:rPr>
    </w:lvl>
    <w:lvl w:ilvl="8" w:tentative="1">
      <w:start w:val="1"/>
      <w:numFmt w:val="bullet"/>
      <w:lvlText w:val=""/>
      <w:lvlJc w:val="left"/>
      <w:pPr>
        <w:ind w:left="3880" w:hanging="420"/>
      </w:pPr>
      <w:rPr>
        <w:rFonts w:ascii="Wingdings" w:hAnsi="Wingdings" w:hint="default"/>
      </w:rPr>
    </w:lvl>
  </w:abstractNum>
  <w:abstractNum w:abstractNumId="8">
    <w:nsid w:val="05232E66"/>
    <w:multiLevelType w:val="hybridMultilevel"/>
    <w:tmpl w:val="9B2C8FD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nsid w:val="05AF2A97"/>
    <w:multiLevelType w:val="hybridMultilevel"/>
    <w:tmpl w:val="279C0F7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nsid w:val="064D7A1A"/>
    <w:multiLevelType w:val="hybridMultilevel"/>
    <w:tmpl w:val="1CA2DDD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nsid w:val="079E55F8"/>
    <w:multiLevelType w:val="hybridMultilevel"/>
    <w:tmpl w:val="B38C90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nsid w:val="084D1E68"/>
    <w:multiLevelType w:val="hybridMultilevel"/>
    <w:tmpl w:val="610ED0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nsid w:val="0A691099"/>
    <w:multiLevelType w:val="hybridMultilevel"/>
    <w:tmpl w:val="DDE663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nsid w:val="0E0F7E21"/>
    <w:multiLevelType w:val="hybridMultilevel"/>
    <w:tmpl w:val="36BE7B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nsid w:val="0E92287A"/>
    <w:multiLevelType w:val="hybridMultilevel"/>
    <w:tmpl w:val="64047B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nsid w:val="0EA05214"/>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17">
    <w:nsid w:val="11F463DB"/>
    <w:multiLevelType w:val="hybridMultilevel"/>
    <w:tmpl w:val="122C8A7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nsid w:val="12CA0D29"/>
    <w:multiLevelType w:val="hybridMultilevel"/>
    <w:tmpl w:val="5F7CA3D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nsid w:val="146403AF"/>
    <w:multiLevelType w:val="hybridMultilevel"/>
    <w:tmpl w:val="55CCF81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nsid w:val="173D392A"/>
    <w:multiLevelType w:val="hybridMultilevel"/>
    <w:tmpl w:val="84924A3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nsid w:val="17F24147"/>
    <w:multiLevelType w:val="hybridMultilevel"/>
    <w:tmpl w:val="006A5EB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2">
    <w:nsid w:val="18AE78FA"/>
    <w:multiLevelType w:val="hybridMultilevel"/>
    <w:tmpl w:val="CA22202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nsid w:val="1926753A"/>
    <w:multiLevelType w:val="hybridMultilevel"/>
    <w:tmpl w:val="D9AC47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nsid w:val="1A1958DD"/>
    <w:multiLevelType w:val="hybridMultilevel"/>
    <w:tmpl w:val="BDFAA5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nsid w:val="1BCE7071"/>
    <w:multiLevelType w:val="hybridMultilevel"/>
    <w:tmpl w:val="A7DC49F2"/>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ＭＳ 明朝" w:eastAsia="ＭＳ 明朝" w:hAnsi="ＭＳ 明朝" w:cs="Times New Roman" w:hint="eastAsia"/>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6">
    <w:nsid w:val="1F621D4D"/>
    <w:multiLevelType w:val="hybridMultilevel"/>
    <w:tmpl w:val="B5D2F14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nsid w:val="1F9B23D6"/>
    <w:multiLevelType w:val="hybridMultilevel"/>
    <w:tmpl w:val="65BC39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nsid w:val="22BD61A1"/>
    <w:multiLevelType w:val="hybridMultilevel"/>
    <w:tmpl w:val="C21E8D3E"/>
    <w:lvl w:ilvl="0">
      <w:start w:val="1"/>
      <w:numFmt w:val="decimalEnclosedCircle"/>
      <w:pStyle w:val="Heading6"/>
      <w:lvlText w:val="%1"/>
      <w:lvlJc w:val="left"/>
      <w:pPr>
        <w:ind w:left="620" w:hanging="420"/>
      </w:pPr>
      <w:rPr>
        <w:rFonts w:hint="eastAsia"/>
      </w:rPr>
    </w:lvl>
    <w:lvl w:ilvl="1" w:tentative="1">
      <w:start w:val="1"/>
      <w:numFmt w:val="aiueoFullWidth"/>
      <w:lvlText w:val="(%2)"/>
      <w:lvlJc w:val="left"/>
      <w:pPr>
        <w:ind w:left="1040" w:hanging="420"/>
      </w:pPr>
    </w:lvl>
    <w:lvl w:ilvl="2" w:tentative="1">
      <w:start w:val="1"/>
      <w:numFmt w:val="decimalEnclosedCircle"/>
      <w:lvlText w:val="%3"/>
      <w:lvlJc w:val="left"/>
      <w:pPr>
        <w:ind w:left="1460" w:hanging="420"/>
      </w:pPr>
    </w:lvl>
    <w:lvl w:ilvl="3" w:tentative="1">
      <w:start w:val="1"/>
      <w:numFmt w:val="decimal"/>
      <w:lvlText w:val="%4."/>
      <w:lvlJc w:val="left"/>
      <w:pPr>
        <w:ind w:left="1880" w:hanging="420"/>
      </w:pPr>
    </w:lvl>
    <w:lvl w:ilvl="4" w:tentative="1">
      <w:start w:val="1"/>
      <w:numFmt w:val="aiueoFullWidth"/>
      <w:lvlText w:val="(%5)"/>
      <w:lvlJc w:val="left"/>
      <w:pPr>
        <w:ind w:left="2300" w:hanging="420"/>
      </w:pPr>
    </w:lvl>
    <w:lvl w:ilvl="5" w:tentative="1">
      <w:start w:val="1"/>
      <w:numFmt w:val="decimalEnclosedCircle"/>
      <w:lvlText w:val="%6"/>
      <w:lvlJc w:val="left"/>
      <w:pPr>
        <w:ind w:left="2720" w:hanging="420"/>
      </w:pPr>
    </w:lvl>
    <w:lvl w:ilvl="6" w:tentative="1">
      <w:start w:val="1"/>
      <w:numFmt w:val="decimal"/>
      <w:lvlText w:val="%7."/>
      <w:lvlJc w:val="left"/>
      <w:pPr>
        <w:ind w:left="3140" w:hanging="420"/>
      </w:pPr>
    </w:lvl>
    <w:lvl w:ilvl="7" w:tentative="1">
      <w:start w:val="1"/>
      <w:numFmt w:val="aiueoFullWidth"/>
      <w:lvlText w:val="(%8)"/>
      <w:lvlJc w:val="left"/>
      <w:pPr>
        <w:ind w:left="3560" w:hanging="420"/>
      </w:pPr>
    </w:lvl>
    <w:lvl w:ilvl="8" w:tentative="1">
      <w:start w:val="1"/>
      <w:numFmt w:val="decimalEnclosedCircle"/>
      <w:lvlText w:val="%9"/>
      <w:lvlJc w:val="left"/>
      <w:pPr>
        <w:ind w:left="3980" w:hanging="420"/>
      </w:pPr>
    </w:lvl>
  </w:abstractNum>
  <w:abstractNum w:abstractNumId="29">
    <w:nsid w:val="237275F9"/>
    <w:multiLevelType w:val="hybridMultilevel"/>
    <w:tmpl w:val="228E19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nsid w:val="24F50C4A"/>
    <w:multiLevelType w:val="hybridMultilevel"/>
    <w:tmpl w:val="CA7A3E8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nsid w:val="26DC6FF7"/>
    <w:multiLevelType w:val="hybridMultilevel"/>
    <w:tmpl w:val="5088D10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2">
    <w:nsid w:val="27C43D9A"/>
    <w:multiLevelType w:val="hybridMultilevel"/>
    <w:tmpl w:val="EC34306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3">
    <w:nsid w:val="28712016"/>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4">
    <w:nsid w:val="29F963A0"/>
    <w:multiLevelType w:val="hybridMultilevel"/>
    <w:tmpl w:val="65C24E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5">
    <w:nsid w:val="2A0543C2"/>
    <w:multiLevelType w:val="hybridMultilevel"/>
    <w:tmpl w:val="5484D12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nsid w:val="2D9E4B37"/>
    <w:multiLevelType w:val="hybridMultilevel"/>
    <w:tmpl w:val="8F66DBB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7">
    <w:nsid w:val="2E832099"/>
    <w:multiLevelType w:val="hybridMultilevel"/>
    <w:tmpl w:val="E960A1F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8">
    <w:nsid w:val="30FC6698"/>
    <w:multiLevelType w:val="hybridMultilevel"/>
    <w:tmpl w:val="30FEDDC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nsid w:val="3255271A"/>
    <w:multiLevelType w:val="hybridMultilevel"/>
    <w:tmpl w:val="99FE1788"/>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0">
    <w:nsid w:val="338708FE"/>
    <w:multiLevelType w:val="hybridMultilevel"/>
    <w:tmpl w:val="62941D3C"/>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1">
    <w:nsid w:val="34624CBC"/>
    <w:multiLevelType w:val="hybridMultilevel"/>
    <w:tmpl w:val="59940C6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2">
    <w:nsid w:val="349E5828"/>
    <w:multiLevelType w:val="hybridMultilevel"/>
    <w:tmpl w:val="EE1653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3">
    <w:nsid w:val="353A2372"/>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4">
    <w:nsid w:val="363A07B6"/>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5">
    <w:nsid w:val="37FB605F"/>
    <w:multiLevelType w:val="hybridMultilevel"/>
    <w:tmpl w:val="CD9098C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6">
    <w:nsid w:val="3E504B19"/>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7">
    <w:nsid w:val="3FA319C1"/>
    <w:multiLevelType w:val="hybridMultilevel"/>
    <w:tmpl w:val="638C83A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nsid w:val="3FCB1CA2"/>
    <w:multiLevelType w:val="hybridMultilevel"/>
    <w:tmpl w:val="3696776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9">
    <w:nsid w:val="406E0DF6"/>
    <w:multiLevelType w:val="hybridMultilevel"/>
    <w:tmpl w:val="0F0C965A"/>
    <w:lvl w:ilvl="0">
      <w:start w:val="1"/>
      <w:numFmt w:val="decimal"/>
      <w:pStyle w:val="Heading4"/>
      <w:lvlText w:val="(%1)"/>
      <w:lvlJc w:val="left"/>
      <w:pPr>
        <w:ind w:left="420" w:hanging="420"/>
      </w:pPr>
      <w:rPr>
        <w:rFonts w:hint="eastAsia"/>
      </w:rPr>
    </w:lvl>
    <w:lvl w:ilvl="1" w:tentative="1">
      <w:start w:val="1"/>
      <w:numFmt w:val="aiueoFullWidth"/>
      <w:lvlText w:val="(%2)"/>
      <w:lvlJc w:val="left"/>
      <w:pPr>
        <w:ind w:left="840" w:hanging="420"/>
      </w:pPr>
    </w:lvl>
    <w:lvl w:ilvl="2" w:tentative="1">
      <w:start w:val="1"/>
      <w:numFmt w:val="decimalEnclosedCircle"/>
      <w:lvlText w:val="%3"/>
      <w:lvlJc w:val="left"/>
      <w:pPr>
        <w:ind w:left="1260" w:hanging="420"/>
      </w:p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0">
    <w:nsid w:val="417F65D6"/>
    <w:multiLevelType w:val="hybridMultilevel"/>
    <w:tmpl w:val="0BA288F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1">
    <w:nsid w:val="433F0C68"/>
    <w:multiLevelType w:val="hybridMultilevel"/>
    <w:tmpl w:val="2EA4C0DC"/>
    <w:lvl w:ilvl="0">
      <w:start w:val="1"/>
      <w:numFmt w:val="bullet"/>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2">
    <w:nsid w:val="46240E83"/>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3">
    <w:nsid w:val="4703059D"/>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4">
    <w:nsid w:val="47997439"/>
    <w:multiLevelType w:val="hybridMultilevel"/>
    <w:tmpl w:val="1DAA746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5">
    <w:nsid w:val="4ED46189"/>
    <w:multiLevelType w:val="hybridMultilevel"/>
    <w:tmpl w:val="2BA819B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6">
    <w:nsid w:val="50EA75F5"/>
    <w:multiLevelType w:val="hybridMultilevel"/>
    <w:tmpl w:val="074400BE"/>
    <w:lvl w:ilvl="0">
      <w:start w:val="1"/>
      <w:numFmt w:val="lowerLetter"/>
      <w:pStyle w:val="Heading5"/>
      <w:lvlText w:val="(%1)"/>
      <w:lvlJc w:val="left"/>
      <w:pPr>
        <w:ind w:left="1220" w:hanging="420"/>
      </w:pPr>
      <w:rPr>
        <w:rFonts w:hint="eastAsia"/>
      </w:rPr>
    </w:lvl>
    <w:lvl w:ilvl="1" w:tentative="1">
      <w:start w:val="1"/>
      <w:numFmt w:val="aiueoFullWidth"/>
      <w:lvlText w:val="(%2)"/>
      <w:lvlJc w:val="left"/>
      <w:pPr>
        <w:ind w:left="1640" w:hanging="420"/>
      </w:pPr>
    </w:lvl>
    <w:lvl w:ilvl="2" w:tentative="1">
      <w:start w:val="1"/>
      <w:numFmt w:val="decimalEnclosedCircle"/>
      <w:lvlText w:val="%3"/>
      <w:lvlJc w:val="left"/>
      <w:pPr>
        <w:ind w:left="2060" w:hanging="420"/>
      </w:pPr>
    </w:lvl>
    <w:lvl w:ilvl="3" w:tentative="1">
      <w:start w:val="1"/>
      <w:numFmt w:val="decimal"/>
      <w:lvlText w:val="%4."/>
      <w:lvlJc w:val="left"/>
      <w:pPr>
        <w:ind w:left="2480" w:hanging="420"/>
      </w:pPr>
    </w:lvl>
    <w:lvl w:ilvl="4" w:tentative="1">
      <w:start w:val="1"/>
      <w:numFmt w:val="aiueoFullWidth"/>
      <w:lvlText w:val="(%5)"/>
      <w:lvlJc w:val="left"/>
      <w:pPr>
        <w:ind w:left="2900" w:hanging="420"/>
      </w:pPr>
    </w:lvl>
    <w:lvl w:ilvl="5" w:tentative="1">
      <w:start w:val="1"/>
      <w:numFmt w:val="decimalEnclosedCircle"/>
      <w:lvlText w:val="%6"/>
      <w:lvlJc w:val="left"/>
      <w:pPr>
        <w:ind w:left="3320" w:hanging="420"/>
      </w:pPr>
    </w:lvl>
    <w:lvl w:ilvl="6" w:tentative="1">
      <w:start w:val="1"/>
      <w:numFmt w:val="decimal"/>
      <w:lvlText w:val="%7."/>
      <w:lvlJc w:val="left"/>
      <w:pPr>
        <w:ind w:left="3740" w:hanging="420"/>
      </w:pPr>
    </w:lvl>
    <w:lvl w:ilvl="7" w:tentative="1">
      <w:start w:val="1"/>
      <w:numFmt w:val="aiueoFullWidth"/>
      <w:lvlText w:val="(%8)"/>
      <w:lvlJc w:val="left"/>
      <w:pPr>
        <w:ind w:left="4160" w:hanging="420"/>
      </w:pPr>
    </w:lvl>
    <w:lvl w:ilvl="8" w:tentative="1">
      <w:start w:val="1"/>
      <w:numFmt w:val="decimalEnclosedCircle"/>
      <w:lvlText w:val="%9"/>
      <w:lvlJc w:val="left"/>
      <w:pPr>
        <w:ind w:left="4580" w:hanging="420"/>
      </w:pPr>
    </w:lvl>
  </w:abstractNum>
  <w:abstractNum w:abstractNumId="57">
    <w:nsid w:val="51125EAE"/>
    <w:multiLevelType w:val="hybridMultilevel"/>
    <w:tmpl w:val="2260FE8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8">
    <w:nsid w:val="53204395"/>
    <w:multiLevelType w:val="hybridMultilevel"/>
    <w:tmpl w:val="BE5C5C0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9">
    <w:nsid w:val="54CD098B"/>
    <w:multiLevelType w:val="hybridMultilevel"/>
    <w:tmpl w:val="95823B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0">
    <w:nsid w:val="55381408"/>
    <w:multiLevelType w:val="multilevel"/>
    <w:tmpl w:val="F62ED146"/>
    <w:lvl w:ilvl="0">
      <w:start w:val="1"/>
      <w:numFmt w:val="decimal"/>
      <w:pStyle w:val="Heading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decimal"/>
      <w:pStyle w:val="Heading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2">
      <w:start w:val="1"/>
      <w:numFmt w:val="decimal"/>
      <w:pStyle w:val="Heading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specVanish w:val="0"/>
        <w14:shadow w14:blurRad="0" w14:dist="0" w14:dir="0" w14:sx="0" w14:sy="0" w14:kx="0" w14:ky="0" w14:algn="none">
          <w14:srgbClr w14:val="000000"/>
        </w14:shadow>
        <w14:textOutline w14:w="0" w14:cap="rnd">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1">
    <w:nsid w:val="564B4CF6"/>
    <w:multiLevelType w:val="hybridMultilevel"/>
    <w:tmpl w:val="1AB8883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2">
    <w:nsid w:val="569F60CA"/>
    <w:multiLevelType w:val="hybridMultilevel"/>
    <w:tmpl w:val="CBC8674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3">
    <w:nsid w:val="56E14541"/>
    <w:multiLevelType w:val="hybridMultilevel"/>
    <w:tmpl w:val="44EA28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nsid w:val="59851627"/>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65">
    <w:nsid w:val="5F075482"/>
    <w:multiLevelType w:val="hybridMultilevel"/>
    <w:tmpl w:val="B44C7B2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6">
    <w:nsid w:val="6077058E"/>
    <w:multiLevelType w:val="hybridMultilevel"/>
    <w:tmpl w:val="8EA857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7">
    <w:nsid w:val="63213CFE"/>
    <w:multiLevelType w:val="hybridMultilevel"/>
    <w:tmpl w:val="3B023F2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nsid w:val="63A45E14"/>
    <w:multiLevelType w:val="hybridMultilevel"/>
    <w:tmpl w:val="336035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9">
    <w:nsid w:val="6551251F"/>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70">
    <w:nsid w:val="65C44D0B"/>
    <w:multiLevelType w:val="hybridMultilevel"/>
    <w:tmpl w:val="A5E2828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1">
    <w:nsid w:val="65D73467"/>
    <w:multiLevelType w:val="hybridMultilevel"/>
    <w:tmpl w:val="43F692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2">
    <w:nsid w:val="688F053F"/>
    <w:multiLevelType w:val="hybridMultilevel"/>
    <w:tmpl w:val="CB68D9F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3">
    <w:nsid w:val="68BD695B"/>
    <w:multiLevelType w:val="hybridMultilevel"/>
    <w:tmpl w:val="4AD43CA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4">
    <w:nsid w:val="6BC22F81"/>
    <w:multiLevelType w:val="hybridMultilevel"/>
    <w:tmpl w:val="72D492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nsid w:val="6C122B8E"/>
    <w:multiLevelType w:val="hybridMultilevel"/>
    <w:tmpl w:val="58AADAB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6">
    <w:nsid w:val="6CAE0DA8"/>
    <w:multiLevelType w:val="hybridMultilevel"/>
    <w:tmpl w:val="DEC6DD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7">
    <w:nsid w:val="6D2D30D3"/>
    <w:multiLevelType w:val="hybridMultilevel"/>
    <w:tmpl w:val="A2E82F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8">
    <w:nsid w:val="6E225822"/>
    <w:multiLevelType w:val="hybridMultilevel"/>
    <w:tmpl w:val="9B42DB7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9">
    <w:nsid w:val="6F277F0A"/>
    <w:multiLevelType w:val="hybridMultilevel"/>
    <w:tmpl w:val="5824C256"/>
    <w:lvl w:ilvl="0">
      <w:start w:val="1"/>
      <w:numFmt w:val="decimal"/>
      <w:pStyle w:val="Quote"/>
      <w:lvlText w:val="%1)"/>
      <w:lvlJc w:val="left"/>
      <w:pPr>
        <w:ind w:left="1284" w:hanging="420"/>
      </w:pPr>
      <w:rPr>
        <w:rFonts w:hint="eastAsia"/>
      </w:rPr>
    </w:lvl>
    <w:lvl w:ilvl="1" w:tentative="1">
      <w:start w:val="1"/>
      <w:numFmt w:val="aiueoFullWidth"/>
      <w:lvlText w:val="(%2)"/>
      <w:lvlJc w:val="left"/>
      <w:pPr>
        <w:ind w:left="1704" w:hanging="420"/>
      </w:pPr>
    </w:lvl>
    <w:lvl w:ilvl="2" w:tentative="1">
      <w:start w:val="1"/>
      <w:numFmt w:val="decimalEnclosedCircle"/>
      <w:lvlText w:val="%3"/>
      <w:lvlJc w:val="left"/>
      <w:pPr>
        <w:ind w:left="2124" w:hanging="420"/>
      </w:pPr>
    </w:lvl>
    <w:lvl w:ilvl="3" w:tentative="1">
      <w:start w:val="1"/>
      <w:numFmt w:val="decimal"/>
      <w:lvlText w:val="%4."/>
      <w:lvlJc w:val="left"/>
      <w:pPr>
        <w:ind w:left="2544" w:hanging="420"/>
      </w:pPr>
    </w:lvl>
    <w:lvl w:ilvl="4" w:tentative="1">
      <w:start w:val="1"/>
      <w:numFmt w:val="aiueoFullWidth"/>
      <w:lvlText w:val="(%5)"/>
      <w:lvlJc w:val="left"/>
      <w:pPr>
        <w:ind w:left="2964" w:hanging="420"/>
      </w:pPr>
    </w:lvl>
    <w:lvl w:ilvl="5" w:tentative="1">
      <w:start w:val="1"/>
      <w:numFmt w:val="decimalEnclosedCircle"/>
      <w:lvlText w:val="%6"/>
      <w:lvlJc w:val="left"/>
      <w:pPr>
        <w:ind w:left="3384" w:hanging="420"/>
      </w:pPr>
    </w:lvl>
    <w:lvl w:ilvl="6" w:tentative="1">
      <w:start w:val="1"/>
      <w:numFmt w:val="decimal"/>
      <w:lvlText w:val="%7."/>
      <w:lvlJc w:val="left"/>
      <w:pPr>
        <w:ind w:left="3804" w:hanging="420"/>
      </w:pPr>
    </w:lvl>
    <w:lvl w:ilvl="7" w:tentative="1">
      <w:start w:val="1"/>
      <w:numFmt w:val="aiueoFullWidth"/>
      <w:lvlText w:val="(%8)"/>
      <w:lvlJc w:val="left"/>
      <w:pPr>
        <w:ind w:left="4224" w:hanging="420"/>
      </w:pPr>
    </w:lvl>
    <w:lvl w:ilvl="8" w:tentative="1">
      <w:start w:val="1"/>
      <w:numFmt w:val="decimalEnclosedCircle"/>
      <w:lvlText w:val="%9"/>
      <w:lvlJc w:val="left"/>
      <w:pPr>
        <w:ind w:left="4644" w:hanging="420"/>
      </w:pPr>
    </w:lvl>
  </w:abstractNum>
  <w:abstractNum w:abstractNumId="80">
    <w:nsid w:val="71674DB9"/>
    <w:multiLevelType w:val="hybridMultilevel"/>
    <w:tmpl w:val="0C102E6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1">
    <w:nsid w:val="730C6DDB"/>
    <w:multiLevelType w:val="hybridMultilevel"/>
    <w:tmpl w:val="782C8FFC"/>
    <w:lvl w:ilvl="0">
      <w:start w:val="1"/>
      <w:numFmt w:val="bullet"/>
      <w:lvlText w:val=""/>
      <w:lvlJc w:val="left"/>
      <w:pPr>
        <w:ind w:left="430" w:hanging="420"/>
      </w:pPr>
      <w:rPr>
        <w:rFonts w:ascii="Wingdings" w:hAnsi="Wingdings" w:hint="default"/>
      </w:rPr>
    </w:lvl>
    <w:lvl w:ilvl="1" w:tentative="1">
      <w:start w:val="1"/>
      <w:numFmt w:val="bullet"/>
      <w:lvlText w:val=""/>
      <w:lvlJc w:val="left"/>
      <w:pPr>
        <w:ind w:left="850" w:hanging="420"/>
      </w:pPr>
      <w:rPr>
        <w:rFonts w:ascii="Wingdings" w:hAnsi="Wingdings" w:hint="default"/>
      </w:rPr>
    </w:lvl>
    <w:lvl w:ilvl="2" w:tentative="1">
      <w:start w:val="1"/>
      <w:numFmt w:val="bullet"/>
      <w:lvlText w:val=""/>
      <w:lvlJc w:val="left"/>
      <w:pPr>
        <w:ind w:left="1270" w:hanging="420"/>
      </w:pPr>
      <w:rPr>
        <w:rFonts w:ascii="Wingdings" w:hAnsi="Wingdings" w:hint="default"/>
      </w:rPr>
    </w:lvl>
    <w:lvl w:ilvl="3" w:tentative="1">
      <w:start w:val="1"/>
      <w:numFmt w:val="bullet"/>
      <w:lvlText w:val=""/>
      <w:lvlJc w:val="left"/>
      <w:pPr>
        <w:ind w:left="1690" w:hanging="420"/>
      </w:pPr>
      <w:rPr>
        <w:rFonts w:ascii="Wingdings" w:hAnsi="Wingdings" w:hint="default"/>
      </w:rPr>
    </w:lvl>
    <w:lvl w:ilvl="4" w:tentative="1">
      <w:start w:val="1"/>
      <w:numFmt w:val="bullet"/>
      <w:lvlText w:val=""/>
      <w:lvlJc w:val="left"/>
      <w:pPr>
        <w:ind w:left="2110" w:hanging="420"/>
      </w:pPr>
      <w:rPr>
        <w:rFonts w:ascii="Wingdings" w:hAnsi="Wingdings" w:hint="default"/>
      </w:rPr>
    </w:lvl>
    <w:lvl w:ilvl="5" w:tentative="1">
      <w:start w:val="1"/>
      <w:numFmt w:val="bullet"/>
      <w:lvlText w:val=""/>
      <w:lvlJc w:val="left"/>
      <w:pPr>
        <w:ind w:left="2530" w:hanging="420"/>
      </w:pPr>
      <w:rPr>
        <w:rFonts w:ascii="Wingdings" w:hAnsi="Wingdings" w:hint="default"/>
      </w:rPr>
    </w:lvl>
    <w:lvl w:ilvl="6" w:tentative="1">
      <w:start w:val="1"/>
      <w:numFmt w:val="bullet"/>
      <w:lvlText w:val=""/>
      <w:lvlJc w:val="left"/>
      <w:pPr>
        <w:ind w:left="2950" w:hanging="420"/>
      </w:pPr>
      <w:rPr>
        <w:rFonts w:ascii="Wingdings" w:hAnsi="Wingdings" w:hint="default"/>
      </w:rPr>
    </w:lvl>
    <w:lvl w:ilvl="7" w:tentative="1">
      <w:start w:val="1"/>
      <w:numFmt w:val="bullet"/>
      <w:lvlText w:val=""/>
      <w:lvlJc w:val="left"/>
      <w:pPr>
        <w:ind w:left="3370" w:hanging="420"/>
      </w:pPr>
      <w:rPr>
        <w:rFonts w:ascii="Wingdings" w:hAnsi="Wingdings" w:hint="default"/>
      </w:rPr>
    </w:lvl>
    <w:lvl w:ilvl="8" w:tentative="1">
      <w:start w:val="1"/>
      <w:numFmt w:val="bullet"/>
      <w:lvlText w:val=""/>
      <w:lvlJc w:val="left"/>
      <w:pPr>
        <w:ind w:left="3790" w:hanging="420"/>
      </w:pPr>
      <w:rPr>
        <w:rFonts w:ascii="Wingdings" w:hAnsi="Wingdings" w:hint="default"/>
      </w:rPr>
    </w:lvl>
  </w:abstractNum>
  <w:abstractNum w:abstractNumId="82">
    <w:nsid w:val="737468A5"/>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83">
    <w:nsid w:val="741E7F67"/>
    <w:multiLevelType w:val="hybridMultilevel"/>
    <w:tmpl w:val="E652905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4">
    <w:nsid w:val="74E54D1A"/>
    <w:multiLevelType w:val="hybridMultilevel"/>
    <w:tmpl w:val="68C819C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5">
    <w:nsid w:val="76CE116D"/>
    <w:multiLevelType w:val="hybridMultilevel"/>
    <w:tmpl w:val="7AD6C1F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6">
    <w:nsid w:val="78244EFB"/>
    <w:multiLevelType w:val="hybridMultilevel"/>
    <w:tmpl w:val="777EA0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7">
    <w:nsid w:val="7E474FFE"/>
    <w:multiLevelType w:val="hybridMultilevel"/>
    <w:tmpl w:val="C8D2C0F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8">
    <w:nsid w:val="7F8E3074"/>
    <w:multiLevelType w:val="hybridMultilevel"/>
    <w:tmpl w:val="5248F8C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9">
    <w:nsid w:val="7F8E3075"/>
    <w:multiLevelType w:val="multilevel"/>
    <w:tmpl w:val="7F8E3075"/>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60"/>
  </w:num>
  <w:num w:numId="2">
    <w:abstractNumId w:val="62"/>
  </w:num>
  <w:num w:numId="3">
    <w:abstractNumId w:val="55"/>
  </w:num>
  <w:num w:numId="4">
    <w:abstractNumId w:val="80"/>
  </w:num>
  <w:num w:numId="5">
    <w:abstractNumId w:val="9"/>
  </w:num>
  <w:num w:numId="6">
    <w:abstractNumId w:val="73"/>
  </w:num>
  <w:num w:numId="7">
    <w:abstractNumId w:val="58"/>
  </w:num>
  <w:num w:numId="8">
    <w:abstractNumId w:val="26"/>
  </w:num>
  <w:num w:numId="9">
    <w:abstractNumId w:val="66"/>
  </w:num>
  <w:num w:numId="10">
    <w:abstractNumId w:val="82"/>
    <w:lvlOverride w:ilvl="0">
      <w:startOverride w:val="1"/>
    </w:lvlOverride>
  </w:num>
  <w:num w:numId="11">
    <w:abstractNumId w:val="82"/>
    <w:lvlOverride w:ilvl="0">
      <w:startOverride w:val="1"/>
    </w:lvlOverride>
  </w:num>
  <w:num w:numId="12">
    <w:abstractNumId w:val="25"/>
  </w:num>
  <w:num w:numId="13">
    <w:abstractNumId w:val="47"/>
  </w:num>
  <w:num w:numId="14">
    <w:abstractNumId w:val="82"/>
    <w:lvlOverride w:ilvl="0">
      <w:startOverride w:val="1"/>
    </w:lvlOverride>
  </w:num>
  <w:num w:numId="15">
    <w:abstractNumId w:val="87"/>
  </w:num>
  <w:num w:numId="16">
    <w:abstractNumId w:val="40"/>
  </w:num>
  <w:num w:numId="17">
    <w:abstractNumId w:val="81"/>
  </w:num>
  <w:num w:numId="18">
    <w:abstractNumId w:val="82"/>
    <w:lvlOverride w:ilvl="0">
      <w:startOverride w:val="1"/>
    </w:lvlOverride>
  </w:num>
  <w:num w:numId="19">
    <w:abstractNumId w:val="79"/>
  </w:num>
  <w:num w:numId="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3"/>
  </w:num>
  <w:num w:numId="22">
    <w:abstractNumId w:val="23"/>
  </w:num>
  <w:num w:numId="23">
    <w:abstractNumId w:val="82"/>
  </w:num>
  <w:num w:numId="24">
    <w:abstractNumId w:val="82"/>
    <w:lvlOverride w:ilvl="0">
      <w:startOverride w:val="1"/>
    </w:lvlOverride>
  </w:num>
  <w:num w:numId="25">
    <w:abstractNumId w:val="82"/>
    <w:lvlOverride w:ilvl="0">
      <w:startOverride w:val="1"/>
    </w:lvlOverride>
  </w:num>
  <w:num w:numId="26">
    <w:abstractNumId w:val="82"/>
    <w:lvlOverride w:ilvl="0">
      <w:startOverride w:val="1"/>
    </w:lvlOverride>
  </w:num>
  <w:num w:numId="27">
    <w:abstractNumId w:val="13"/>
  </w:num>
  <w:num w:numId="28">
    <w:abstractNumId w:val="71"/>
  </w:num>
  <w:num w:numId="29">
    <w:abstractNumId w:val="12"/>
  </w:num>
  <w:num w:numId="30">
    <w:abstractNumId w:val="19"/>
  </w:num>
  <w:num w:numId="31">
    <w:abstractNumId w:val="65"/>
  </w:num>
  <w:num w:numId="32">
    <w:abstractNumId w:val="10"/>
  </w:num>
  <w:num w:numId="33">
    <w:abstractNumId w:val="72"/>
  </w:num>
  <w:num w:numId="34">
    <w:abstractNumId w:val="31"/>
  </w:num>
  <w:num w:numId="35">
    <w:abstractNumId w:val="70"/>
  </w:num>
  <w:num w:numId="36">
    <w:abstractNumId w:val="86"/>
  </w:num>
  <w:num w:numId="37">
    <w:abstractNumId w:val="27"/>
  </w:num>
  <w:num w:numId="38">
    <w:abstractNumId w:val="22"/>
  </w:num>
  <w:num w:numId="39">
    <w:abstractNumId w:val="78"/>
  </w:num>
  <w:num w:numId="40">
    <w:abstractNumId w:val="75"/>
  </w:num>
  <w:num w:numId="41">
    <w:abstractNumId w:val="29"/>
  </w:num>
  <w:num w:numId="42">
    <w:abstractNumId w:val="32"/>
  </w:num>
  <w:num w:numId="43">
    <w:abstractNumId w:val="57"/>
  </w:num>
  <w:num w:numId="44">
    <w:abstractNumId w:val="30"/>
  </w:num>
  <w:num w:numId="45">
    <w:abstractNumId w:val="67"/>
  </w:num>
  <w:num w:numId="46">
    <w:abstractNumId w:val="48"/>
  </w:num>
  <w:num w:numId="47">
    <w:abstractNumId w:val="35"/>
  </w:num>
  <w:num w:numId="48">
    <w:abstractNumId w:val="82"/>
    <w:lvlOverride w:ilvl="0">
      <w:startOverride w:val="1"/>
    </w:lvlOverride>
  </w:num>
  <w:num w:numId="49">
    <w:abstractNumId w:val="59"/>
  </w:num>
  <w:num w:numId="50">
    <w:abstractNumId w:val="85"/>
  </w:num>
  <w:num w:numId="51">
    <w:abstractNumId w:val="82"/>
    <w:lvlOverride w:ilvl="0">
      <w:startOverride w:val="1"/>
    </w:lvlOverride>
  </w:num>
  <w:num w:numId="52">
    <w:abstractNumId w:val="76"/>
  </w:num>
  <w:num w:numId="53">
    <w:abstractNumId w:val="17"/>
  </w:num>
  <w:num w:numId="54">
    <w:abstractNumId w:val="34"/>
  </w:num>
  <w:num w:numId="55">
    <w:abstractNumId w:val="54"/>
  </w:num>
  <w:num w:numId="56">
    <w:abstractNumId w:val="36"/>
  </w:num>
  <w:num w:numId="57">
    <w:abstractNumId w:val="15"/>
  </w:num>
  <w:num w:numId="58">
    <w:abstractNumId w:val="82"/>
    <w:lvlOverride w:ilvl="0">
      <w:startOverride w:val="1"/>
    </w:lvlOverride>
  </w:num>
  <w:num w:numId="59">
    <w:abstractNumId w:val="39"/>
  </w:num>
  <w:num w:numId="60">
    <w:abstractNumId w:val="82"/>
    <w:lvlOverride w:ilvl="0">
      <w:startOverride w:val="1"/>
    </w:lvlOverride>
  </w:num>
  <w:num w:numId="61">
    <w:abstractNumId w:val="50"/>
  </w:num>
  <w:num w:numId="62">
    <w:abstractNumId w:val="84"/>
  </w:num>
  <w:num w:numId="63">
    <w:abstractNumId w:val="5"/>
  </w:num>
  <w:num w:numId="64">
    <w:abstractNumId w:val="45"/>
  </w:num>
  <w:num w:numId="65">
    <w:abstractNumId w:val="21"/>
  </w:num>
  <w:num w:numId="66">
    <w:abstractNumId w:val="46"/>
  </w:num>
  <w:num w:numId="67">
    <w:abstractNumId w:val="77"/>
  </w:num>
  <w:num w:numId="68">
    <w:abstractNumId w:val="1"/>
  </w:num>
  <w:num w:numId="69">
    <w:abstractNumId w:val="52"/>
  </w:num>
  <w:num w:numId="70">
    <w:abstractNumId w:val="41"/>
  </w:num>
  <w:num w:numId="71">
    <w:abstractNumId w:val="44"/>
  </w:num>
  <w:num w:numId="72">
    <w:abstractNumId w:val="74"/>
  </w:num>
  <w:num w:numId="73">
    <w:abstractNumId w:val="51"/>
  </w:num>
  <w:num w:numId="74">
    <w:abstractNumId w:val="63"/>
  </w:num>
  <w:num w:numId="75">
    <w:abstractNumId w:val="42"/>
  </w:num>
  <w:num w:numId="76">
    <w:abstractNumId w:val="8"/>
  </w:num>
  <w:num w:numId="77">
    <w:abstractNumId w:val="18"/>
  </w:num>
  <w:num w:numId="78">
    <w:abstractNumId w:val="68"/>
  </w:num>
  <w:num w:numId="79">
    <w:abstractNumId w:val="61"/>
  </w:num>
  <w:num w:numId="80">
    <w:abstractNumId w:val="20"/>
  </w:num>
  <w:num w:numId="81">
    <w:abstractNumId w:val="24"/>
  </w:num>
  <w:num w:numId="82">
    <w:abstractNumId w:val="14"/>
  </w:num>
  <w:num w:numId="83">
    <w:abstractNumId w:val="11"/>
  </w:num>
  <w:num w:numId="84">
    <w:abstractNumId w:val="38"/>
  </w:num>
  <w:num w:numId="85">
    <w:abstractNumId w:val="6"/>
  </w:num>
  <w:num w:numId="86">
    <w:abstractNumId w:val="2"/>
  </w:num>
  <w:num w:numId="87">
    <w:abstractNumId w:val="88"/>
  </w:num>
  <w:num w:numId="88">
    <w:abstractNumId w:val="64"/>
  </w:num>
  <w:num w:numId="89">
    <w:abstractNumId w:val="4"/>
  </w:num>
  <w:num w:numId="90">
    <w:abstractNumId w:val="37"/>
  </w:num>
  <w:num w:numId="91">
    <w:abstractNumId w:val="16"/>
  </w:num>
  <w:num w:numId="92">
    <w:abstractNumId w:val="43"/>
  </w:num>
  <w:num w:numId="93">
    <w:abstractNumId w:val="33"/>
  </w:num>
  <w:num w:numId="94">
    <w:abstractNumId w:val="3"/>
  </w:num>
  <w:num w:numId="9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3"/>
  </w:num>
  <w:num w:numId="97">
    <w:abstractNumId w:val="69"/>
  </w:num>
  <w:num w:numId="9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0"/>
  </w:num>
  <w:num w:numId="100">
    <w:abstractNumId w:val="49"/>
  </w:num>
  <w:num w:numId="101">
    <w:abstractNumId w:val="56"/>
  </w:num>
  <w:num w:numId="102">
    <w:abstractNumId w:val="28"/>
  </w:num>
  <w:num w:numId="103">
    <w:abstractNumId w:val="7"/>
  </w:num>
  <w:num w:numId="104">
    <w:abstractNumId w:val="8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hideSpellingErrors/>
  <w:view w:val="web"/>
  <w:zoom w:percent="100"/>
  <w:embedSystemFonts/>
  <w:bordersDoNotSurroundHeader/>
  <w:bordersDoNotSurroundFooter/>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840"/>
  <w:drawingGridHorizontalSpacing w:val="193"/>
  <w:drawingGridVerticalSpacing w:val="333"/>
  <w:displayHorizontalDrawingGridEvery w:val="0"/>
  <w:characterSpacingControl w:val="compressPunctuation"/>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166"/>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5DA4"/>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166"/>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2E9D"/>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01F"/>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2B9B"/>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D7EE0"/>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97CC3"/>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3EDE"/>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5DC"/>
    <w:rsid w:val="00922CAF"/>
    <w:rsid w:val="009237D4"/>
    <w:rsid w:val="00923F4D"/>
    <w:rsid w:val="00924C7D"/>
    <w:rsid w:val="00926044"/>
    <w:rsid w:val="00926845"/>
    <w:rsid w:val="0093050D"/>
    <w:rsid w:val="00930C5E"/>
    <w:rsid w:val="00931F5E"/>
    <w:rsid w:val="009357FC"/>
    <w:rsid w:val="00935C41"/>
    <w:rsid w:val="0093633F"/>
    <w:rsid w:val="009363E9"/>
    <w:rsid w:val="009367CB"/>
    <w:rsid w:val="00937D1B"/>
    <w:rsid w:val="0094110D"/>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563"/>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2F53"/>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00F"/>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smallFrac/>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2A64"/>
    <w:pPr>
      <w:widowControl w:val="0"/>
      <w:jc w:val="both"/>
    </w:pPr>
    <w:rPr>
      <w:kern w:val="2"/>
      <w:szCs w:val="24"/>
    </w:rPr>
  </w:style>
  <w:style w:type="paragraph" w:styleId="Heading1">
    <w:name w:val="heading 1"/>
    <w:basedOn w:val="Normal"/>
    <w:next w:val="Normal"/>
    <w:link w:val="1"/>
    <w:uiPriority w:val="9"/>
    <w:qFormat/>
    <w:rsid w:val="008D2037"/>
    <w:pPr>
      <w:keepNext/>
      <w:numPr>
        <w:numId w:val="1"/>
      </w:numPr>
      <w:outlineLvl w:val="0"/>
    </w:pPr>
    <w:rPr>
      <w:rFonts w:ascii="Arial" w:eastAsia="ＭＳ ゴシック" w:hAnsi="Arial"/>
      <w:b/>
      <w:sz w:val="24"/>
    </w:rPr>
  </w:style>
  <w:style w:type="paragraph" w:styleId="Heading2">
    <w:name w:val="heading 2"/>
    <w:basedOn w:val="Normal"/>
    <w:next w:val="Normal"/>
    <w:link w:val="2"/>
    <w:uiPriority w:val="9"/>
    <w:qFormat/>
    <w:rsid w:val="002B2E9D"/>
    <w:pPr>
      <w:keepNext/>
      <w:numPr>
        <w:ilvl w:val="1"/>
        <w:numId w:val="1"/>
      </w:numPr>
      <w:ind w:left="617" w:right="50" w:leftChars="50" w:rightChars="50"/>
      <w:outlineLvl w:val="1"/>
    </w:pPr>
    <w:rPr>
      <w:rFonts w:ascii="Arial" w:eastAsia="ＭＳ ゴシック" w:hAnsi="Arial"/>
      <w:b/>
      <w:sz w:val="22"/>
    </w:rPr>
  </w:style>
  <w:style w:type="paragraph" w:styleId="Heading3">
    <w:name w:val="heading 3"/>
    <w:basedOn w:val="Normal"/>
    <w:next w:val="Normal"/>
    <w:link w:val="3"/>
    <w:uiPriority w:val="9"/>
    <w:qFormat/>
    <w:rsid w:val="008D2037"/>
    <w:pPr>
      <w:keepNext/>
      <w:numPr>
        <w:ilvl w:val="2"/>
        <w:numId w:val="1"/>
      </w:numPr>
      <w:outlineLvl w:val="2"/>
    </w:pPr>
    <w:rPr>
      <w:rFonts w:ascii="Arial" w:eastAsia="ＭＳ ゴシック" w:hAnsi="Arial"/>
      <w:b/>
    </w:rPr>
  </w:style>
  <w:style w:type="paragraph" w:styleId="Heading4">
    <w:name w:val="heading 4"/>
    <w:basedOn w:val="Normal"/>
    <w:next w:val="Normal"/>
    <w:link w:val="4"/>
    <w:uiPriority w:val="9"/>
    <w:unhideWhenUsed/>
    <w:qFormat/>
    <w:rsid w:val="002B2E9D"/>
    <w:pPr>
      <w:keepNext/>
      <w:numPr>
        <w:numId w:val="100"/>
      </w:numPr>
      <w:ind w:left="220" w:right="100" w:leftChars="100" w:rightChars="100"/>
      <w:outlineLvl w:val="3"/>
    </w:pPr>
    <w:rPr>
      <w:b/>
      <w:bCs/>
      <w:sz w:val="21"/>
    </w:rPr>
  </w:style>
  <w:style w:type="paragraph" w:styleId="Heading5">
    <w:name w:val="heading 5"/>
    <w:basedOn w:val="Normal"/>
    <w:next w:val="Normal"/>
    <w:link w:val="5"/>
    <w:unhideWhenUsed/>
    <w:qFormat/>
    <w:rsid w:val="00A82F53"/>
    <w:pPr>
      <w:keepNext/>
      <w:numPr>
        <w:numId w:val="101"/>
      </w:numPr>
      <w:ind w:left="520" w:right="100" w:leftChars="100" w:rightChars="100"/>
      <w:outlineLvl w:val="4"/>
    </w:pPr>
    <w:rPr>
      <w:rFonts w:asciiTheme="majorHAnsi" w:eastAsiaTheme="majorEastAsia" w:hAnsiTheme="majorHAnsi" w:cstheme="majorBidi"/>
      <w:sz w:val="21"/>
    </w:rPr>
  </w:style>
  <w:style w:type="paragraph" w:styleId="Heading6">
    <w:name w:val="heading 6"/>
    <w:basedOn w:val="Normal"/>
    <w:next w:val="Normal"/>
    <w:link w:val="6"/>
    <w:unhideWhenUsed/>
    <w:qFormat/>
    <w:rsid w:val="002B2E9D"/>
    <w:pPr>
      <w:keepNext/>
      <w:numPr>
        <w:numId w:val="102"/>
      </w:numPr>
      <w:ind w:left="200" w:right="200" w:leftChars="200" w:rightChars="200"/>
      <w:outlineLvl w:val="5"/>
    </w:pPr>
    <w:rPr>
      <w:b/>
      <w:bCs/>
      <w:sz w:val="21"/>
    </w:rPr>
  </w:style>
  <w:style w:type="paragraph" w:styleId="Heading7">
    <w:name w:val="heading 7"/>
    <w:basedOn w:val="Normal"/>
    <w:next w:val="Normal"/>
    <w:link w:val="7"/>
    <w:unhideWhenUsed/>
    <w:qFormat/>
    <w:rsid w:val="0094110D"/>
    <w:pPr>
      <w:keepNext/>
      <w:numPr>
        <w:numId w:val="103"/>
      </w:numPr>
      <w:ind w:left="100" w:right="100" w:leftChars="100" w:rightChars="100"/>
      <w:outlineLvl w:val="6"/>
    </w:pPr>
    <w:rPr>
      <w:sz w:val="21"/>
    </w:rPr>
  </w:style>
  <w:style w:type="paragraph" w:styleId="Heading8">
    <w:name w:val="heading 8"/>
    <w:basedOn w:val="Normal"/>
    <w:next w:val="Normal"/>
    <w:link w:val="8"/>
    <w:unhideWhenUsed/>
    <w:qFormat/>
    <w:rsid w:val="00565D61"/>
    <w:pPr>
      <w:keepNext/>
      <w:ind w:left="1200" w:leftChars="1200"/>
      <w:outlineLvl w:val="7"/>
    </w:pPr>
  </w:style>
  <w:style w:type="paragraph" w:styleId="Heading9">
    <w:name w:val="heading 9"/>
    <w:basedOn w:val="Normal"/>
    <w:next w:val="Normal"/>
    <w:link w:val="9"/>
    <w:unhideWhenUsed/>
    <w:qFormat/>
    <w:rsid w:val="00565D61"/>
    <w:pPr>
      <w:keepNext/>
      <w:ind w:left="1200" w:leftChars="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CA29B8"/>
    <w:rPr>
      <w:color w:val="0000FF"/>
      <w:u w:val="single"/>
    </w:rPr>
  </w:style>
  <w:style w:type="paragraph" w:styleId="Caption">
    <w:name w:val="caption"/>
    <w:basedOn w:val="Normal"/>
    <w:next w:val="Normal"/>
    <w:qFormat/>
    <w:rsid w:val="0024011A"/>
    <w:rPr>
      <w:rFonts w:eastAsia="ＭＳ ゴシック"/>
      <w:b/>
      <w:bCs/>
      <w:sz w:val="18"/>
      <w:szCs w:val="21"/>
    </w:rPr>
  </w:style>
  <w:style w:type="paragraph" w:styleId="Footer">
    <w:name w:val="footer"/>
    <w:basedOn w:val="Normal"/>
    <w:rsid w:val="00580CE6"/>
    <w:pPr>
      <w:tabs>
        <w:tab w:val="center" w:pos="4252"/>
        <w:tab w:val="right" w:pos="8504"/>
      </w:tabs>
      <w:snapToGrid w:val="0"/>
    </w:pPr>
  </w:style>
  <w:style w:type="character" w:styleId="PageNumber">
    <w:name w:val="page number"/>
    <w:basedOn w:val="DefaultParagraphFont"/>
    <w:rsid w:val="00580CE6"/>
  </w:style>
  <w:style w:type="paragraph" w:styleId="BodyTextIndent2">
    <w:name w:val="Body Text Indent 2"/>
    <w:basedOn w:val="Normal"/>
    <w:rsid w:val="00580CE6"/>
    <w:pPr>
      <w:ind w:firstLine="192" w:firstLineChars="100"/>
    </w:pPr>
    <w:rPr>
      <w:sz w:val="21"/>
      <w:szCs w:val="20"/>
    </w:rPr>
  </w:style>
  <w:style w:type="paragraph" w:styleId="EndnoteText">
    <w:name w:val="endnote text"/>
    <w:basedOn w:val="Normal"/>
    <w:link w:val="a1"/>
    <w:semiHidden/>
    <w:rsid w:val="00580CE6"/>
    <w:pPr>
      <w:snapToGrid w:val="0"/>
      <w:jc w:val="left"/>
    </w:pPr>
  </w:style>
  <w:style w:type="character" w:styleId="EndnoteReference">
    <w:name w:val="endnote reference"/>
    <w:basedOn w:val="DefaultParagraphFont"/>
    <w:semiHidden/>
    <w:rsid w:val="00580CE6"/>
    <w:rPr>
      <w:vertAlign w:val="superscript"/>
    </w:rPr>
  </w:style>
  <w:style w:type="paragraph" w:styleId="Header">
    <w:name w:val="header"/>
    <w:basedOn w:val="Normal"/>
    <w:link w:val="a5"/>
    <w:uiPriority w:val="99"/>
    <w:rsid w:val="001E60DE"/>
    <w:pPr>
      <w:tabs>
        <w:tab w:val="center" w:pos="4252"/>
        <w:tab w:val="right" w:pos="8504"/>
      </w:tabs>
      <w:snapToGrid w:val="0"/>
    </w:pPr>
  </w:style>
  <w:style w:type="paragraph" w:styleId="Title">
    <w:name w:val="Title"/>
    <w:basedOn w:val="Normal"/>
    <w:next w:val="Normal"/>
    <w:link w:val="a"/>
    <w:qFormat/>
    <w:rsid w:val="00E44C7E"/>
    <w:pPr>
      <w:spacing w:before="240" w:after="120"/>
      <w:jc w:val="center"/>
      <w:outlineLvl w:val="0"/>
    </w:pPr>
    <w:rPr>
      <w:rFonts w:eastAsia="ＭＳ ゴシック" w:asciiTheme="majorHAnsi" w:hAnsiTheme="majorHAnsi" w:cstheme="majorBidi"/>
      <w:sz w:val="32"/>
      <w:szCs w:val="32"/>
    </w:rPr>
  </w:style>
  <w:style w:type="character" w:customStyle="1" w:styleId="a">
    <w:name w:val="表題 (文字)"/>
    <w:basedOn w:val="DefaultParagraphFont"/>
    <w:link w:val="Title"/>
    <w:rsid w:val="00E44C7E"/>
    <w:rPr>
      <w:rFonts w:eastAsia="ＭＳ ゴシック" w:asciiTheme="majorHAnsi" w:hAnsiTheme="majorHAnsi" w:cstheme="majorBidi"/>
      <w:kern w:val="2"/>
      <w:sz w:val="32"/>
      <w:szCs w:val="32"/>
    </w:rPr>
  </w:style>
  <w:style w:type="paragraph" w:styleId="BalloonText">
    <w:name w:val="Balloon Text"/>
    <w:basedOn w:val="Normal"/>
    <w:link w:val="a0"/>
    <w:rsid w:val="00F053D1"/>
    <w:rPr>
      <w:rFonts w:asciiTheme="majorHAnsi" w:eastAsiaTheme="majorEastAsia" w:hAnsiTheme="majorHAnsi" w:cstheme="majorBidi"/>
      <w:sz w:val="18"/>
      <w:szCs w:val="18"/>
    </w:rPr>
  </w:style>
  <w:style w:type="character" w:customStyle="1" w:styleId="a0">
    <w:name w:val="吹き出し (文字)"/>
    <w:basedOn w:val="DefaultParagraphFont"/>
    <w:link w:val="BalloonText"/>
    <w:rsid w:val="00F053D1"/>
    <w:rPr>
      <w:rFonts w:asciiTheme="majorHAnsi" w:eastAsiaTheme="majorEastAsia" w:hAnsiTheme="majorHAnsi" w:cstheme="majorBidi"/>
      <w:kern w:val="2"/>
      <w:sz w:val="18"/>
      <w:szCs w:val="18"/>
    </w:rPr>
  </w:style>
  <w:style w:type="character" w:customStyle="1" w:styleId="4">
    <w:name w:val="見出し 4 (文字)"/>
    <w:basedOn w:val="DefaultParagraphFont"/>
    <w:link w:val="Heading4"/>
    <w:uiPriority w:val="9"/>
    <w:rsid w:val="002B2E9D"/>
    <w:rPr>
      <w:b/>
      <w:bCs/>
      <w:kern w:val="2"/>
      <w:sz w:val="21"/>
      <w:szCs w:val="24"/>
    </w:rPr>
  </w:style>
  <w:style w:type="paragraph" w:styleId="ListParagraph">
    <w:name w:val="List Paragraph"/>
    <w:basedOn w:val="Normal"/>
    <w:uiPriority w:val="34"/>
    <w:qFormat/>
    <w:rsid w:val="00E804A8"/>
    <w:pPr>
      <w:ind w:left="840" w:leftChars="400"/>
    </w:pPr>
    <w:rPr>
      <w:rFonts w:ascii="ＭＳ 明朝"/>
      <w:kern w:val="0"/>
    </w:rPr>
  </w:style>
  <w:style w:type="character" w:customStyle="1" w:styleId="a1">
    <w:name w:val="文末脚注文字列 (文字)"/>
    <w:link w:val="EndnoteText"/>
    <w:semiHidden/>
    <w:rsid w:val="00E804A8"/>
    <w:rPr>
      <w:kern w:val="2"/>
      <w:szCs w:val="24"/>
    </w:rPr>
  </w:style>
  <w:style w:type="paragraph" w:styleId="PlainText">
    <w:name w:val="Plain Text"/>
    <w:basedOn w:val="Normal"/>
    <w:link w:val="a2"/>
    <w:rsid w:val="00501B8A"/>
    <w:rPr>
      <w:rFonts w:ascii="ＭＳ 明朝" w:hAnsi="Courier New" w:cs="Courier New"/>
      <w:sz w:val="21"/>
      <w:szCs w:val="21"/>
    </w:rPr>
  </w:style>
  <w:style w:type="character" w:customStyle="1" w:styleId="a2">
    <w:name w:val="書式なし (文字)"/>
    <w:basedOn w:val="DefaultParagraphFont"/>
    <w:link w:val="PlainText"/>
    <w:rsid w:val="00501B8A"/>
    <w:rPr>
      <w:rFonts w:ascii="ＭＳ 明朝" w:hAnsi="Courier New" w:cs="Courier New"/>
      <w:kern w:val="2"/>
      <w:sz w:val="21"/>
      <w:szCs w:val="21"/>
    </w:rPr>
  </w:style>
  <w:style w:type="character" w:customStyle="1" w:styleId="5">
    <w:name w:val="見出し 5 (文字)"/>
    <w:basedOn w:val="DefaultParagraphFont"/>
    <w:link w:val="Heading5"/>
    <w:rsid w:val="00A82F53"/>
    <w:rPr>
      <w:rFonts w:asciiTheme="majorHAnsi" w:eastAsiaTheme="majorEastAsia" w:hAnsiTheme="majorHAnsi" w:cstheme="majorBidi"/>
      <w:kern w:val="2"/>
      <w:sz w:val="21"/>
      <w:szCs w:val="24"/>
    </w:rPr>
  </w:style>
  <w:style w:type="paragraph" w:styleId="BodyText">
    <w:name w:val="Body Text"/>
    <w:basedOn w:val="Normal"/>
    <w:link w:val="a3"/>
    <w:rsid w:val="009C62C6"/>
  </w:style>
  <w:style w:type="character" w:customStyle="1" w:styleId="a3">
    <w:name w:val="本文 (文字)"/>
    <w:basedOn w:val="DefaultParagraphFont"/>
    <w:link w:val="BodyText"/>
    <w:rsid w:val="009C62C6"/>
    <w:rPr>
      <w:kern w:val="2"/>
      <w:szCs w:val="24"/>
    </w:rPr>
  </w:style>
  <w:style w:type="character" w:customStyle="1" w:styleId="3">
    <w:name w:val="見出し 3 (文字)"/>
    <w:basedOn w:val="DefaultParagraphFont"/>
    <w:link w:val="Heading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DefaultParagraphFont"/>
    <w:rsid w:val="009C62C6"/>
  </w:style>
  <w:style w:type="paragraph" w:styleId="FootnoteText">
    <w:name w:val="footnote text"/>
    <w:basedOn w:val="Normal"/>
    <w:link w:val="a4"/>
    <w:uiPriority w:val="99"/>
    <w:unhideWhenUsed/>
    <w:rsid w:val="00EE2DEC"/>
    <w:pPr>
      <w:snapToGrid w:val="0"/>
      <w:jc w:val="left"/>
    </w:pPr>
    <w:rPr>
      <w:rFonts w:ascii="ＭＳ Ｐゴシック" w:eastAsia="ＭＳ Ｐゴシック" w:hAnsi="ＭＳ Ｐゴシック"/>
    </w:rPr>
  </w:style>
  <w:style w:type="character" w:customStyle="1" w:styleId="a4">
    <w:name w:val="脚注文字列 (文字)"/>
    <w:basedOn w:val="DefaultParagraphFont"/>
    <w:link w:val="FootnoteText"/>
    <w:uiPriority w:val="99"/>
    <w:rsid w:val="00EE2DEC"/>
    <w:rPr>
      <w:rFonts w:ascii="ＭＳ Ｐゴシック" w:eastAsia="ＭＳ Ｐゴシック" w:hAnsi="ＭＳ Ｐゴシック"/>
      <w:kern w:val="2"/>
      <w:szCs w:val="24"/>
    </w:rPr>
  </w:style>
  <w:style w:type="character" w:styleId="FootnoteReference">
    <w:name w:val="footnote reference"/>
    <w:basedOn w:val="DefaultParagraphFont"/>
    <w:uiPriority w:val="99"/>
    <w:unhideWhenUsed/>
    <w:rsid w:val="00EE2DEC"/>
    <w:rPr>
      <w:vertAlign w:val="superscript"/>
    </w:rPr>
  </w:style>
  <w:style w:type="paragraph" w:styleId="TOC1">
    <w:name w:val="toc 1"/>
    <w:basedOn w:val="Normal"/>
    <w:next w:val="Normal"/>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Emphasis">
    <w:name w:val="Emphasis"/>
    <w:basedOn w:val="DefaultParagraphFont"/>
    <w:uiPriority w:val="20"/>
    <w:qFormat/>
    <w:rsid w:val="00162219"/>
    <w:rPr>
      <w:i/>
      <w:iCs/>
    </w:rPr>
  </w:style>
  <w:style w:type="character" w:customStyle="1" w:styleId="a5">
    <w:name w:val="ヘッダー (文字)"/>
    <w:link w:val="Header"/>
    <w:uiPriority w:val="99"/>
    <w:rsid w:val="0027408D"/>
    <w:rPr>
      <w:kern w:val="2"/>
      <w:szCs w:val="24"/>
    </w:rPr>
  </w:style>
  <w:style w:type="character" w:customStyle="1" w:styleId="st">
    <w:name w:val="st"/>
    <w:basedOn w:val="DefaultParagraphFont"/>
    <w:rsid w:val="0027408D"/>
  </w:style>
  <w:style w:type="paragraph" w:styleId="Date">
    <w:name w:val="Date"/>
    <w:basedOn w:val="Normal"/>
    <w:next w:val="Normal"/>
    <w:link w:val="a6"/>
    <w:rsid w:val="00AA3709"/>
    <w:rPr>
      <w:rFonts w:ascii="ＭＳ Ｐゴシック" w:eastAsia="ＭＳ Ｐゴシック" w:hAnsi="ＭＳ Ｐゴシック"/>
    </w:rPr>
  </w:style>
  <w:style w:type="character" w:customStyle="1" w:styleId="a6">
    <w:name w:val="日付 (文字)"/>
    <w:basedOn w:val="DefaultParagraphFont"/>
    <w:link w:val="Date"/>
    <w:rsid w:val="00AA3709"/>
    <w:rPr>
      <w:rFonts w:ascii="ＭＳ Ｐゴシック" w:eastAsia="ＭＳ Ｐゴシック" w:hAnsi="ＭＳ Ｐゴシック"/>
      <w:kern w:val="2"/>
      <w:szCs w:val="24"/>
    </w:rPr>
  </w:style>
  <w:style w:type="character" w:styleId="CommentReference">
    <w:name w:val="annotation reference"/>
    <w:basedOn w:val="DefaultParagraphFont"/>
    <w:rsid w:val="00203C0F"/>
    <w:rPr>
      <w:sz w:val="18"/>
      <w:szCs w:val="18"/>
    </w:rPr>
  </w:style>
  <w:style w:type="paragraph" w:styleId="CommentText">
    <w:name w:val="annotation text"/>
    <w:basedOn w:val="Normal"/>
    <w:link w:val="a7"/>
    <w:rsid w:val="00203C0F"/>
    <w:pPr>
      <w:jc w:val="left"/>
    </w:pPr>
  </w:style>
  <w:style w:type="character" w:customStyle="1" w:styleId="a7">
    <w:name w:val="コメント文字列 (文字)"/>
    <w:basedOn w:val="DefaultParagraphFont"/>
    <w:link w:val="CommentText"/>
    <w:rsid w:val="00203C0F"/>
    <w:rPr>
      <w:kern w:val="2"/>
      <w:szCs w:val="24"/>
    </w:rPr>
  </w:style>
  <w:style w:type="paragraph" w:styleId="CommentSubject">
    <w:name w:val="annotation subject"/>
    <w:basedOn w:val="CommentText"/>
    <w:next w:val="CommentText"/>
    <w:link w:val="a8"/>
    <w:rsid w:val="00203C0F"/>
    <w:rPr>
      <w:b/>
      <w:bCs/>
    </w:rPr>
  </w:style>
  <w:style w:type="character" w:customStyle="1" w:styleId="a8">
    <w:name w:val="コメント内容 (文字)"/>
    <w:basedOn w:val="a7"/>
    <w:link w:val="CommentSubject"/>
    <w:rsid w:val="00203C0F"/>
    <w:rPr>
      <w:b/>
      <w:bCs/>
      <w:kern w:val="2"/>
      <w:szCs w:val="24"/>
    </w:rPr>
  </w:style>
  <w:style w:type="character" w:styleId="FollowedHyperlink">
    <w:name w:val="FollowedHyperlink"/>
    <w:basedOn w:val="DefaultParagraphFont"/>
    <w:uiPriority w:val="99"/>
    <w:rsid w:val="002B1288"/>
    <w:rPr>
      <w:color w:val="954F72" w:themeColor="followedHyperlink"/>
      <w:u w:val="single"/>
    </w:rPr>
  </w:style>
  <w:style w:type="paragraph" w:styleId="Revision">
    <w:name w:val="Revision"/>
    <w:hidden/>
    <w:uiPriority w:val="99"/>
    <w:semiHidden/>
    <w:rsid w:val="00164246"/>
    <w:rPr>
      <w:kern w:val="2"/>
      <w:szCs w:val="24"/>
    </w:rPr>
  </w:style>
  <w:style w:type="paragraph" w:styleId="NormalWeb">
    <w:name w:val="Normal (Web)"/>
    <w:basedOn w:val="Normal"/>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Quote">
    <w:name w:val="Quote"/>
    <w:basedOn w:val="Normal"/>
    <w:next w:val="Normal"/>
    <w:link w:val="a9"/>
    <w:uiPriority w:val="29"/>
    <w:qFormat/>
    <w:rsid w:val="001B611A"/>
    <w:pPr>
      <w:numPr>
        <w:numId w:val="19"/>
      </w:numPr>
      <w:spacing w:before="200" w:after="160"/>
      <w:ind w:right="864"/>
      <w:jc w:val="center"/>
    </w:pPr>
    <w:rPr>
      <w:b/>
      <w:iCs/>
      <w:color w:val="FF0000"/>
      <w:vertAlign w:val="superscript"/>
    </w:rPr>
  </w:style>
  <w:style w:type="character" w:customStyle="1" w:styleId="a9">
    <w:name w:val="引用文 (文字)"/>
    <w:basedOn w:val="DefaultParagraphFont"/>
    <w:link w:val="Quote"/>
    <w:uiPriority w:val="29"/>
    <w:rsid w:val="001B611A"/>
    <w:rPr>
      <w:b/>
      <w:iCs/>
      <w:color w:val="FF0000"/>
      <w:kern w:val="2"/>
      <w:szCs w:val="24"/>
      <w:vertAlign w:val="superscript"/>
    </w:rPr>
  </w:style>
  <w:style w:type="character" w:customStyle="1" w:styleId="1">
    <w:name w:val="見出し 1 (文字)"/>
    <w:basedOn w:val="DefaultParagraphFont"/>
    <w:link w:val="Heading1"/>
    <w:uiPriority w:val="9"/>
    <w:rsid w:val="008A0EB9"/>
    <w:rPr>
      <w:rFonts w:ascii="Arial" w:eastAsia="ＭＳ ゴシック" w:hAnsi="Arial"/>
      <w:b/>
      <w:kern w:val="2"/>
      <w:sz w:val="24"/>
      <w:szCs w:val="24"/>
    </w:rPr>
  </w:style>
  <w:style w:type="character" w:customStyle="1" w:styleId="2">
    <w:name w:val="見出し 2 (文字)"/>
    <w:basedOn w:val="DefaultParagraphFont"/>
    <w:link w:val="Heading2"/>
    <w:uiPriority w:val="9"/>
    <w:rsid w:val="002B2E9D"/>
    <w:rPr>
      <w:rFonts w:ascii="Arial" w:eastAsia="ＭＳ ゴシック" w:hAnsi="Arial"/>
      <w:b/>
      <w:kern w:val="2"/>
      <w:sz w:val="22"/>
      <w:szCs w:val="24"/>
    </w:rPr>
  </w:style>
  <w:style w:type="character" w:customStyle="1" w:styleId="6">
    <w:name w:val="見出し 6 (文字)"/>
    <w:basedOn w:val="DefaultParagraphFont"/>
    <w:link w:val="Heading6"/>
    <w:rsid w:val="002B2E9D"/>
    <w:rPr>
      <w:b/>
      <w:bCs/>
      <w:kern w:val="2"/>
      <w:sz w:val="21"/>
      <w:szCs w:val="24"/>
    </w:rPr>
  </w:style>
  <w:style w:type="character" w:customStyle="1" w:styleId="7">
    <w:name w:val="見出し 7 (文字)"/>
    <w:basedOn w:val="DefaultParagraphFont"/>
    <w:link w:val="Heading7"/>
    <w:rsid w:val="0094110D"/>
    <w:rPr>
      <w:kern w:val="2"/>
      <w:sz w:val="21"/>
      <w:szCs w:val="24"/>
    </w:rPr>
  </w:style>
  <w:style w:type="character" w:customStyle="1" w:styleId="8">
    <w:name w:val="見出し 8 (文字)"/>
    <w:basedOn w:val="DefaultParagraphFont"/>
    <w:link w:val="Heading8"/>
    <w:rsid w:val="00565D61"/>
    <w:rPr>
      <w:kern w:val="2"/>
      <w:szCs w:val="24"/>
    </w:rPr>
  </w:style>
  <w:style w:type="character" w:customStyle="1" w:styleId="9">
    <w:name w:val="見出し 9 (文字)"/>
    <w:basedOn w:val="DefaultParagraphFont"/>
    <w:link w:val="Heading9"/>
    <w:rsid w:val="00565D61"/>
    <w:rPr>
      <w:kern w:val="2"/>
      <w:szCs w:val="24"/>
    </w:rPr>
  </w:style>
  <w:style w:type="paragraph" w:styleId="TOC2">
    <w:name w:val="toc 2"/>
    <w:basedOn w:val="Normal"/>
    <w:next w:val="Normal"/>
    <w:autoRedefine/>
    <w:uiPriority w:val="39"/>
    <w:rsid w:val="00565D61"/>
    <w:pPr>
      <w:ind w:left="200"/>
      <w:jc w:val="left"/>
    </w:pPr>
    <w:rPr>
      <w:rFonts w:asciiTheme="minorHAnsi" w:hAnsiTheme="minorHAnsi"/>
      <w:smallCaps/>
      <w:szCs w:val="20"/>
    </w:rPr>
  </w:style>
  <w:style w:type="paragraph" w:styleId="TOC3">
    <w:name w:val="toc 3"/>
    <w:basedOn w:val="Normal"/>
    <w:next w:val="Normal"/>
    <w:autoRedefine/>
    <w:uiPriority w:val="39"/>
    <w:rsid w:val="00565D61"/>
    <w:pPr>
      <w:ind w:left="400"/>
      <w:jc w:val="left"/>
    </w:pPr>
    <w:rPr>
      <w:rFonts w:asciiTheme="minorHAnsi" w:hAnsiTheme="minorHAnsi"/>
      <w:i/>
      <w:iCs/>
      <w:szCs w:val="20"/>
    </w:rPr>
  </w:style>
  <w:style w:type="paragraph" w:styleId="TOCHeading">
    <w:name w:val="TOC Heading"/>
    <w:basedOn w:val="Heading1"/>
    <w:next w:val="Normal"/>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4">
    <w:name w:val="toc 4"/>
    <w:basedOn w:val="Normal"/>
    <w:next w:val="Normal"/>
    <w:autoRedefine/>
    <w:uiPriority w:val="39"/>
    <w:unhideWhenUsed/>
    <w:rsid w:val="00B036E0"/>
    <w:pPr>
      <w:ind w:left="600"/>
      <w:jc w:val="left"/>
    </w:pPr>
    <w:rPr>
      <w:rFonts w:asciiTheme="minorHAnsi" w:hAnsiTheme="minorHAnsi"/>
      <w:sz w:val="18"/>
      <w:szCs w:val="18"/>
    </w:rPr>
  </w:style>
  <w:style w:type="paragraph" w:styleId="TOC5">
    <w:name w:val="toc 5"/>
    <w:basedOn w:val="Normal"/>
    <w:next w:val="Normal"/>
    <w:autoRedefine/>
    <w:uiPriority w:val="39"/>
    <w:unhideWhenUsed/>
    <w:rsid w:val="00B036E0"/>
    <w:pPr>
      <w:ind w:left="800"/>
      <w:jc w:val="left"/>
    </w:pPr>
    <w:rPr>
      <w:rFonts w:asciiTheme="minorHAnsi" w:hAnsiTheme="minorHAnsi"/>
      <w:sz w:val="18"/>
      <w:szCs w:val="18"/>
    </w:rPr>
  </w:style>
  <w:style w:type="paragraph" w:styleId="TOC6">
    <w:name w:val="toc 6"/>
    <w:basedOn w:val="Normal"/>
    <w:next w:val="Normal"/>
    <w:autoRedefine/>
    <w:uiPriority w:val="39"/>
    <w:unhideWhenUsed/>
    <w:rsid w:val="00B036E0"/>
    <w:pPr>
      <w:ind w:left="1000"/>
      <w:jc w:val="left"/>
    </w:pPr>
    <w:rPr>
      <w:rFonts w:asciiTheme="minorHAnsi" w:hAnsiTheme="minorHAnsi"/>
      <w:sz w:val="18"/>
      <w:szCs w:val="18"/>
    </w:rPr>
  </w:style>
  <w:style w:type="paragraph" w:styleId="TOC7">
    <w:name w:val="toc 7"/>
    <w:basedOn w:val="Normal"/>
    <w:next w:val="Normal"/>
    <w:autoRedefine/>
    <w:uiPriority w:val="39"/>
    <w:unhideWhenUsed/>
    <w:rsid w:val="00B036E0"/>
    <w:pPr>
      <w:ind w:left="1200"/>
      <w:jc w:val="left"/>
    </w:pPr>
    <w:rPr>
      <w:rFonts w:asciiTheme="minorHAnsi" w:hAnsiTheme="minorHAnsi"/>
      <w:sz w:val="18"/>
      <w:szCs w:val="18"/>
    </w:rPr>
  </w:style>
  <w:style w:type="paragraph" w:styleId="TOC8">
    <w:name w:val="toc 8"/>
    <w:basedOn w:val="Normal"/>
    <w:next w:val="Normal"/>
    <w:autoRedefine/>
    <w:uiPriority w:val="39"/>
    <w:unhideWhenUsed/>
    <w:rsid w:val="00B036E0"/>
    <w:pPr>
      <w:ind w:left="1400"/>
      <w:jc w:val="left"/>
    </w:pPr>
    <w:rPr>
      <w:rFonts w:asciiTheme="minorHAnsi" w:hAnsiTheme="minorHAnsi"/>
      <w:sz w:val="18"/>
      <w:szCs w:val="18"/>
    </w:rPr>
  </w:style>
  <w:style w:type="paragraph" w:styleId="TOC9">
    <w:name w:val="toc 9"/>
    <w:basedOn w:val="Normal"/>
    <w:next w:val="Normal"/>
    <w:autoRedefine/>
    <w:uiPriority w:val="39"/>
    <w:unhideWhenUsed/>
    <w:rsid w:val="00B036E0"/>
    <w:pPr>
      <w:ind w:left="1600"/>
      <w:jc w:val="left"/>
    </w:pPr>
    <w:rPr>
      <w:rFonts w:asciiTheme="minorHAnsi" w:hAnsiTheme="minorHAnsi"/>
      <w:sz w:val="18"/>
      <w:szCs w:val="18"/>
    </w:rPr>
  </w:style>
  <w:style w:type="character" w:customStyle="1" w:styleId="10">
    <w:name w:val="未解決のメンション1"/>
    <w:basedOn w:val="DefaultParagraphFont"/>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1" Type="http://schemas.openxmlformats.org/officeDocument/2006/relationships/image" Target="media/image7.pn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17" Type="http://schemas.openxmlformats.org/officeDocument/2006/relationships/image" Target="media/image13.png" /><Relationship Id="rId18" Type="http://schemas.openxmlformats.org/officeDocument/2006/relationships/image" Target="media/image14.png" /><Relationship Id="rId19" Type="http://schemas.openxmlformats.org/officeDocument/2006/relationships/image" Target="media/image15.png" /><Relationship Id="rId2" Type="http://schemas.openxmlformats.org/officeDocument/2006/relationships/webSettings" Target="webSettings.xml" /><Relationship Id="rId20" Type="http://schemas.openxmlformats.org/officeDocument/2006/relationships/image" Target="media/image16.png" /><Relationship Id="rId21" Type="http://schemas.openxmlformats.org/officeDocument/2006/relationships/image" Target="media/image17.png" /><Relationship Id="rId22" Type="http://schemas.openxmlformats.org/officeDocument/2006/relationships/image" Target="media/image18.png" /><Relationship Id="rId23" Type="http://schemas.openxmlformats.org/officeDocument/2006/relationships/image" Target="media/image19.png" /><Relationship Id="rId24" Type="http://schemas.openxmlformats.org/officeDocument/2006/relationships/image" Target="media/image20.png" /><Relationship Id="rId25" Type="http://schemas.openxmlformats.org/officeDocument/2006/relationships/image" Target="media/image21.png" /><Relationship Id="rId26" Type="http://schemas.openxmlformats.org/officeDocument/2006/relationships/image" Target="media/image22.png" /><Relationship Id="rId27" Type="http://schemas.openxmlformats.org/officeDocument/2006/relationships/image" Target="media/image23.png" /><Relationship Id="rId28" Type="http://schemas.openxmlformats.org/officeDocument/2006/relationships/image" Target="media/image24.png" /><Relationship Id="rId29" Type="http://schemas.openxmlformats.org/officeDocument/2006/relationships/image" Target="media/image25.png" /><Relationship Id="rId3" Type="http://schemas.openxmlformats.org/officeDocument/2006/relationships/fontTable" Target="fontTable.xml" /><Relationship Id="rId30" Type="http://schemas.openxmlformats.org/officeDocument/2006/relationships/image" Target="media/image26.png" /><Relationship Id="rId31" Type="http://schemas.openxmlformats.org/officeDocument/2006/relationships/image" Target="media/image27.png" /><Relationship Id="rId32" Type="http://schemas.openxmlformats.org/officeDocument/2006/relationships/image" Target="media/image28.png" /><Relationship Id="rId33" Type="http://schemas.openxmlformats.org/officeDocument/2006/relationships/image" Target="media/image29.png" /><Relationship Id="rId34" Type="http://schemas.openxmlformats.org/officeDocument/2006/relationships/image" Target="media/image30.png" /><Relationship Id="rId35" Type="http://schemas.openxmlformats.org/officeDocument/2006/relationships/image" Target="media/image31.png" /><Relationship Id="rId36" Type="http://schemas.openxmlformats.org/officeDocument/2006/relationships/image" Target="media/image32.png" /><Relationship Id="rId37" Type="http://schemas.openxmlformats.org/officeDocument/2006/relationships/image" Target="media/image33.png" /><Relationship Id="rId38" Type="http://schemas.openxmlformats.org/officeDocument/2006/relationships/image" Target="media/image34.png" /><Relationship Id="rId39" Type="http://schemas.openxmlformats.org/officeDocument/2006/relationships/image" Target="media/image35.png" /><Relationship Id="rId4" Type="http://schemas.openxmlformats.org/officeDocument/2006/relationships/customXml" Target="../customXml/item1.xml" /><Relationship Id="rId40" Type="http://schemas.openxmlformats.org/officeDocument/2006/relationships/image" Target="media/image36.png" /><Relationship Id="rId41" Type="http://schemas.openxmlformats.org/officeDocument/2006/relationships/image" Target="media/image37.png" /><Relationship Id="rId42" Type="http://schemas.openxmlformats.org/officeDocument/2006/relationships/image" Target="media/image38.png" /><Relationship Id="rId43" Type="http://schemas.openxmlformats.org/officeDocument/2006/relationships/image" Target="media/image39.png" /><Relationship Id="rId44" Type="http://schemas.openxmlformats.org/officeDocument/2006/relationships/image" Target="media/image40.png" /><Relationship Id="rId45" Type="http://schemas.openxmlformats.org/officeDocument/2006/relationships/image" Target="media/image41.png" /><Relationship Id="rId46" Type="http://schemas.openxmlformats.org/officeDocument/2006/relationships/image" Target="media/image42.png" /><Relationship Id="rId47" Type="http://schemas.openxmlformats.org/officeDocument/2006/relationships/image" Target="media/image43.png" /><Relationship Id="rId48" Type="http://schemas.openxmlformats.org/officeDocument/2006/relationships/image" Target="media/image44.png" /><Relationship Id="rId49" Type="http://schemas.openxmlformats.org/officeDocument/2006/relationships/image" Target="media/image45.png" /><Relationship Id="rId5" Type="http://schemas.openxmlformats.org/officeDocument/2006/relationships/image" Target="media/image1.png" /><Relationship Id="rId50" Type="http://schemas.openxmlformats.org/officeDocument/2006/relationships/image" Target="media/image46.png" /><Relationship Id="rId51" Type="http://schemas.openxmlformats.org/officeDocument/2006/relationships/image" Target="media/image47.png" /><Relationship Id="rId52" Type="http://schemas.openxmlformats.org/officeDocument/2006/relationships/image" Target="media/image48.png" /><Relationship Id="rId53" Type="http://schemas.openxmlformats.org/officeDocument/2006/relationships/image" Target="media/image49.png" /><Relationship Id="rId54" Type="http://schemas.openxmlformats.org/officeDocument/2006/relationships/header" Target="header1.xml" /><Relationship Id="rId55" Type="http://schemas.openxmlformats.org/officeDocument/2006/relationships/header" Target="header2.xml" /><Relationship Id="rId56" Type="http://schemas.openxmlformats.org/officeDocument/2006/relationships/footer" Target="footer1.xml" /><Relationship Id="rId57" Type="http://schemas.openxmlformats.org/officeDocument/2006/relationships/footer" Target="footer2.xml" /><Relationship Id="rId58" Type="http://schemas.openxmlformats.org/officeDocument/2006/relationships/header" Target="header3.xml" /><Relationship Id="rId59" Type="http://schemas.openxmlformats.org/officeDocument/2006/relationships/footer" Target="footer3.xml" /><Relationship Id="rId6" Type="http://schemas.openxmlformats.org/officeDocument/2006/relationships/image" Target="media/image2.png" /><Relationship Id="rId60" Type="http://schemas.openxmlformats.org/officeDocument/2006/relationships/footer" Target="footer4.xml" /><Relationship Id="rId61" Type="http://schemas.openxmlformats.org/officeDocument/2006/relationships/footer" Target="footer5.xml" /><Relationship Id="rId62" Type="http://schemas.openxmlformats.org/officeDocument/2006/relationships/theme" Target="theme/theme1.xml" /><Relationship Id="rId63" Type="http://schemas.openxmlformats.org/officeDocument/2006/relationships/numbering" Target="numbering.xml" /><Relationship Id="rId64" Type="http://schemas.openxmlformats.org/officeDocument/2006/relationships/styles" Target="styles.xml" /><Relationship Id="rId7" Type="http://schemas.openxmlformats.org/officeDocument/2006/relationships/image" Target="media/image3.png" /><Relationship Id="rId8" Type="http://schemas.openxmlformats.org/officeDocument/2006/relationships/image" Target="media/image4.png" /><Relationship Id="rId9" Type="http://schemas.openxmlformats.org/officeDocument/2006/relationships/image" Target="media/image5.png"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787F3E10-25D7-4221-B6C5-B59940DF9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論文テンプレート２.dotx</Template>
  <TotalTime>3</TotalTime>
  <Pages>43</Pages>
  <Words>51</Words>
  <Characters>291</Characters>
  <Application>Microsoft Office Word</Application>
  <DocSecurity>0</DocSecurity>
  <Lines>2</Lines>
  <Paragraphs>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中山 正樹</Company>
  <LinksUpToDate>false</LinksUpToDate>
  <CharactersWithSpaces>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nakayama masaki</cp:lastModifiedBy>
  <cp:revision>1</cp:revision>
  <cp:lastPrinted>2018-03-22T01:27:00Z</cp:lastPrinted>
  <dcterms:created xsi:type="dcterms:W3CDTF">2021-05-24T07:04:00Z</dcterms:created>
  <dcterms:modified xsi:type="dcterms:W3CDTF">2021-05-24T07:07:00Z</dcterms:modified>
</cp:coreProperties>
</file>